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887" w:rsidRPr="003B5887" w:rsidRDefault="003B5887" w:rsidP="00283BC0">
      <w:pPr>
        <w:shd w:val="clear" w:color="auto" w:fill="F5F9FC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  <w:lang w:eastAsia="it-IT"/>
        </w:rPr>
      </w:pPr>
      <w:r w:rsidRPr="003B5887">
        <w:rPr>
          <w:rFonts w:ascii="Verdana" w:eastAsia="Times New Roman" w:hAnsi="Verdana" w:cs="Tahoma"/>
          <w:b/>
          <w:bCs/>
          <w:color w:val="000080"/>
          <w:sz w:val="27"/>
          <w:szCs w:val="27"/>
          <w:lang w:eastAsia="it-IT"/>
        </w:rPr>
        <w:t>Port-</w:t>
      </w:r>
      <w:proofErr w:type="spellStart"/>
      <w:r w:rsidRPr="003B5887">
        <w:rPr>
          <w:rFonts w:ascii="Verdana" w:eastAsia="Times New Roman" w:hAnsi="Verdana" w:cs="Tahoma"/>
          <w:b/>
          <w:bCs/>
          <w:color w:val="000080"/>
          <w:sz w:val="27"/>
          <w:szCs w:val="27"/>
          <w:lang w:eastAsia="it-IT"/>
        </w:rPr>
        <w:t>Royal</w:t>
      </w:r>
      <w:proofErr w:type="spellEnd"/>
      <w:r w:rsidRPr="003B5887">
        <w:rPr>
          <w:rFonts w:ascii="Verdana" w:eastAsia="Times New Roman" w:hAnsi="Verdana" w:cs="Tahoma"/>
          <w:b/>
          <w:bCs/>
          <w:color w:val="000080"/>
          <w:sz w:val="27"/>
          <w:szCs w:val="27"/>
          <w:lang w:eastAsia="it-IT"/>
        </w:rPr>
        <w:t xml:space="preserve"> e il giansenismo</w:t>
      </w:r>
      <w:r w:rsidRPr="003B5887">
        <w:rPr>
          <w:rFonts w:ascii="Verdana" w:eastAsia="Times New Roman" w:hAnsi="Verdana" w:cs="Tahoma"/>
          <w:b/>
          <w:bCs/>
          <w:color w:val="000080"/>
          <w:sz w:val="27"/>
          <w:szCs w:val="27"/>
          <w:lang w:eastAsia="it-IT"/>
        </w:rPr>
        <w:br/>
      </w:r>
      <w:r w:rsidRPr="003B5887">
        <w:rPr>
          <w:rFonts w:ascii="Verdana" w:eastAsia="Times New Roman" w:hAnsi="Verdana" w:cs="Tahoma"/>
          <w:b/>
          <w:bCs/>
          <w:color w:val="000080"/>
          <w:sz w:val="27"/>
          <w:szCs w:val="27"/>
          <w:lang w:eastAsia="it-IT"/>
        </w:rPr>
        <w:br/>
        <w:t>La logica e la linguistica di Port-</w:t>
      </w:r>
      <w:proofErr w:type="spellStart"/>
      <w:r w:rsidRPr="003B5887">
        <w:rPr>
          <w:rFonts w:ascii="Verdana" w:eastAsia="Times New Roman" w:hAnsi="Verdana" w:cs="Tahoma"/>
          <w:b/>
          <w:bCs/>
          <w:color w:val="000080"/>
          <w:sz w:val="27"/>
          <w:szCs w:val="27"/>
          <w:lang w:eastAsia="it-IT"/>
        </w:rPr>
        <w:t>Royal</w:t>
      </w:r>
      <w:proofErr w:type="spellEnd"/>
      <w:r w:rsidRPr="003B5887">
        <w:rPr>
          <w:rFonts w:ascii="Verdana" w:eastAsia="Times New Roman" w:hAnsi="Verdana" w:cs="Tahoma"/>
          <w:b/>
          <w:bCs/>
          <w:color w:val="000080"/>
          <w:sz w:val="27"/>
          <w:szCs w:val="27"/>
          <w:lang w:eastAsia="it-IT"/>
        </w:rPr>
        <w:br/>
      </w:r>
      <w:r w:rsidRPr="003B5887">
        <w:rPr>
          <w:rFonts w:ascii="Verdana" w:eastAsia="Times New Roman" w:hAnsi="Verdana" w:cs="Tahoma"/>
          <w:b/>
          <w:bCs/>
          <w:color w:val="000080"/>
          <w:sz w:val="27"/>
          <w:szCs w:val="27"/>
          <w:lang w:eastAsia="it-IT"/>
        </w:rPr>
        <w:br/>
      </w:r>
      <w:r w:rsidRPr="003B5887">
        <w:rPr>
          <w:rFonts w:ascii="Verdana" w:eastAsia="Times New Roman" w:hAnsi="Verdana" w:cs="Tahoma"/>
          <w:color w:val="000000"/>
          <w:sz w:val="20"/>
          <w:szCs w:val="20"/>
          <w:lang w:eastAsia="it-IT"/>
        </w:rPr>
        <w:t>La scuola di Port-</w:t>
      </w:r>
      <w:proofErr w:type="spellStart"/>
      <w:r w:rsidRPr="003B5887">
        <w:rPr>
          <w:rFonts w:ascii="Verdana" w:eastAsia="Times New Roman" w:hAnsi="Verdana" w:cs="Tahoma"/>
          <w:color w:val="000000"/>
          <w:sz w:val="20"/>
          <w:szCs w:val="20"/>
          <w:lang w:eastAsia="it-IT"/>
        </w:rPr>
        <w:t>Royal</w:t>
      </w:r>
      <w:proofErr w:type="spellEnd"/>
      <w:r w:rsidRPr="003B5887">
        <w:rPr>
          <w:rFonts w:ascii="Verdana" w:eastAsia="Times New Roman" w:hAnsi="Verdana" w:cs="Tahoma"/>
          <w:color w:val="000000"/>
          <w:sz w:val="20"/>
          <w:szCs w:val="20"/>
          <w:lang w:eastAsia="it-IT"/>
        </w:rPr>
        <w:t xml:space="preserve"> elabora un sistema di razionalismo filosofico in cui logica, grammatica ed etica giansenista sono profondamente integrate. Ogni ricerca conduce al riconoscimento di una logica divina nascosta che dirige il mondo e organizza razionalmente il pensiero umano. Le opere più note della scuola sono la Logica e la Grammatica, opere di Arnauld, Nicole e Lancelot.</w:t>
      </w:r>
      <w:r w:rsidRPr="003B5887">
        <w:rPr>
          <w:rFonts w:ascii="Verdana" w:eastAsia="Times New Roman" w:hAnsi="Verdana" w:cs="Tahoma"/>
          <w:color w:val="000000"/>
          <w:sz w:val="20"/>
          <w:szCs w:val="20"/>
          <w:lang w:eastAsia="it-IT"/>
        </w:rPr>
        <w:br/>
      </w:r>
      <w:r w:rsidRPr="003B5887">
        <w:rPr>
          <w:rFonts w:ascii="Verdana" w:eastAsia="Times New Roman" w:hAnsi="Verdana" w:cs="Tahoma"/>
          <w:color w:val="000000"/>
          <w:sz w:val="20"/>
          <w:szCs w:val="20"/>
          <w:lang w:eastAsia="it-IT"/>
        </w:rPr>
        <w:br/>
      </w:r>
      <w:r w:rsidRPr="003B5887">
        <w:rPr>
          <w:rFonts w:ascii="Verdana" w:eastAsia="Times New Roman" w:hAnsi="Verdana" w:cs="Tahoma"/>
          <w:b/>
          <w:bCs/>
          <w:color w:val="FF0000"/>
          <w:sz w:val="20"/>
          <w:szCs w:val="20"/>
          <w:lang w:eastAsia="it-IT"/>
        </w:rPr>
        <w:t>Cultura e religione all'abbazia di Port-</w:t>
      </w:r>
      <w:proofErr w:type="spellStart"/>
      <w:r w:rsidRPr="003B5887">
        <w:rPr>
          <w:rFonts w:ascii="Verdana" w:eastAsia="Times New Roman" w:hAnsi="Verdana" w:cs="Tahoma"/>
          <w:b/>
          <w:bCs/>
          <w:color w:val="FF0000"/>
          <w:sz w:val="20"/>
          <w:szCs w:val="20"/>
          <w:lang w:eastAsia="it-IT"/>
        </w:rPr>
        <w:t>Royal</w:t>
      </w:r>
      <w:proofErr w:type="spellEnd"/>
      <w:r w:rsidRPr="003B5887">
        <w:rPr>
          <w:rFonts w:ascii="Verdana" w:eastAsia="Times New Roman" w:hAnsi="Verdana" w:cs="Tahoma"/>
          <w:color w:val="000000"/>
          <w:sz w:val="20"/>
          <w:szCs w:val="20"/>
          <w:lang w:eastAsia="it-IT"/>
        </w:rPr>
        <w:br/>
      </w:r>
      <w:r w:rsidRPr="003B5887">
        <w:rPr>
          <w:rFonts w:ascii="Verdana" w:eastAsia="Times New Roman" w:hAnsi="Verdana" w:cs="Tahoma"/>
          <w:color w:val="000000"/>
          <w:sz w:val="20"/>
          <w:szCs w:val="20"/>
          <w:lang w:eastAsia="it-IT"/>
        </w:rPr>
        <w:br/>
        <w:t>La scuola di Port-</w:t>
      </w:r>
      <w:proofErr w:type="spellStart"/>
      <w:r w:rsidRPr="003B5887">
        <w:rPr>
          <w:rFonts w:ascii="Verdana" w:eastAsia="Times New Roman" w:hAnsi="Verdana" w:cs="Tahoma"/>
          <w:color w:val="000000"/>
          <w:sz w:val="20"/>
          <w:szCs w:val="20"/>
          <w:lang w:eastAsia="it-IT"/>
        </w:rPr>
        <w:t>Royal</w:t>
      </w:r>
      <w:proofErr w:type="spellEnd"/>
      <w:r w:rsidRPr="003B5887">
        <w:rPr>
          <w:rFonts w:ascii="Verdana" w:eastAsia="Times New Roman" w:hAnsi="Verdana" w:cs="Tahoma"/>
          <w:color w:val="000000"/>
          <w:sz w:val="20"/>
          <w:szCs w:val="20"/>
          <w:lang w:eastAsia="it-IT"/>
        </w:rPr>
        <w:t xml:space="preserve"> è costituita da una comunità di filosofi, teologi e grammatici che dal 1636 sono ospitati nell'abbazia di Port-</w:t>
      </w:r>
      <w:proofErr w:type="spellStart"/>
      <w:r w:rsidRPr="003B5887">
        <w:rPr>
          <w:rFonts w:ascii="Verdana" w:eastAsia="Times New Roman" w:hAnsi="Verdana" w:cs="Tahoma"/>
          <w:color w:val="000000"/>
          <w:sz w:val="20"/>
          <w:szCs w:val="20"/>
          <w:lang w:eastAsia="it-IT"/>
        </w:rPr>
        <w:t>Royal</w:t>
      </w:r>
      <w:proofErr w:type="spellEnd"/>
      <w:r w:rsidRPr="003B5887">
        <w:rPr>
          <w:rFonts w:ascii="Verdana" w:eastAsia="Times New Roman" w:hAnsi="Verdana" w:cs="Tahoma"/>
          <w:color w:val="000000"/>
          <w:sz w:val="20"/>
          <w:szCs w:val="20"/>
          <w:lang w:eastAsia="it-IT"/>
        </w:rPr>
        <w:t>-</w:t>
      </w:r>
      <w:proofErr w:type="spellStart"/>
      <w:r w:rsidRPr="003B5887">
        <w:rPr>
          <w:rFonts w:ascii="Verdana" w:eastAsia="Times New Roman" w:hAnsi="Verdana" w:cs="Tahoma"/>
          <w:color w:val="000000"/>
          <w:sz w:val="20"/>
          <w:szCs w:val="20"/>
          <w:lang w:eastAsia="it-IT"/>
        </w:rPr>
        <w:t>des-Champs</w:t>
      </w:r>
      <w:proofErr w:type="spellEnd"/>
      <w:r w:rsidRPr="003B5887">
        <w:rPr>
          <w:rFonts w:ascii="Verdana" w:eastAsia="Times New Roman" w:hAnsi="Verdana" w:cs="Tahoma"/>
          <w:color w:val="000000"/>
          <w:sz w:val="20"/>
          <w:szCs w:val="20"/>
          <w:lang w:eastAsia="it-IT"/>
        </w:rPr>
        <w:t xml:space="preserve">, nella valle di </w:t>
      </w:r>
      <w:proofErr w:type="spellStart"/>
      <w:r w:rsidRPr="003B5887">
        <w:rPr>
          <w:rFonts w:ascii="Verdana" w:eastAsia="Times New Roman" w:hAnsi="Verdana" w:cs="Tahoma"/>
          <w:color w:val="000000"/>
          <w:sz w:val="20"/>
          <w:szCs w:val="20"/>
          <w:lang w:eastAsia="it-IT"/>
        </w:rPr>
        <w:t>Chevreuse</w:t>
      </w:r>
      <w:proofErr w:type="spellEnd"/>
      <w:r w:rsidRPr="003B5887">
        <w:rPr>
          <w:rFonts w:ascii="Verdana" w:eastAsia="Times New Roman" w:hAnsi="Verdana" w:cs="Tahoma"/>
          <w:color w:val="000000"/>
          <w:sz w:val="20"/>
          <w:szCs w:val="20"/>
          <w:lang w:eastAsia="it-IT"/>
        </w:rPr>
        <w:t>, a dieci chilometri da Versailles. Riformata dal 1609 dalla badessa Jacqueline Arnauld, l'abbazia diviene un centro di vita religiosa e di studi per le monache. </w:t>
      </w:r>
      <w:r w:rsidRPr="003B5887">
        <w:rPr>
          <w:rFonts w:ascii="Verdana" w:eastAsia="Times New Roman" w:hAnsi="Verdana" w:cs="Tahoma"/>
          <w:color w:val="000000"/>
          <w:sz w:val="20"/>
          <w:szCs w:val="20"/>
          <w:lang w:eastAsia="it-IT"/>
        </w:rPr>
        <w:br/>
      </w:r>
      <w:r w:rsidRPr="003B5887">
        <w:rPr>
          <w:rFonts w:ascii="Verdana" w:eastAsia="Times New Roman" w:hAnsi="Verdana" w:cs="Tahoma"/>
          <w:color w:val="000000"/>
          <w:sz w:val="20"/>
          <w:szCs w:val="20"/>
          <w:lang w:eastAsia="it-IT"/>
        </w:rPr>
        <w:br/>
        <w:t>Dal 1643 Port-</w:t>
      </w:r>
      <w:proofErr w:type="spellStart"/>
      <w:r w:rsidRPr="003B5887">
        <w:rPr>
          <w:rFonts w:ascii="Verdana" w:eastAsia="Times New Roman" w:hAnsi="Verdana" w:cs="Tahoma"/>
          <w:color w:val="000000"/>
          <w:sz w:val="20"/>
          <w:szCs w:val="20"/>
          <w:lang w:eastAsia="it-IT"/>
        </w:rPr>
        <w:t>Royal</w:t>
      </w:r>
      <w:proofErr w:type="spellEnd"/>
      <w:r w:rsidRPr="003B5887">
        <w:rPr>
          <w:rFonts w:ascii="Verdana" w:eastAsia="Times New Roman" w:hAnsi="Verdana" w:cs="Tahoma"/>
          <w:color w:val="000000"/>
          <w:sz w:val="20"/>
          <w:szCs w:val="20"/>
          <w:lang w:eastAsia="it-IT"/>
        </w:rPr>
        <w:t xml:space="preserve"> ospita anche le </w:t>
      </w:r>
      <w:proofErr w:type="spellStart"/>
      <w:r w:rsidRPr="003B5887">
        <w:rPr>
          <w:rFonts w:ascii="Verdana" w:eastAsia="Times New Roman" w:hAnsi="Verdana" w:cs="Tahoma"/>
          <w:color w:val="000000"/>
          <w:sz w:val="20"/>
          <w:szCs w:val="20"/>
          <w:lang w:eastAsia="it-IT"/>
        </w:rPr>
        <w:t>petites</w:t>
      </w:r>
      <w:proofErr w:type="spellEnd"/>
      <w:r w:rsidRPr="003B5887">
        <w:rPr>
          <w:rFonts w:ascii="Verdana" w:eastAsia="Times New Roman" w:hAnsi="Verdana" w:cs="Tahoma"/>
          <w:color w:val="000000"/>
          <w:sz w:val="20"/>
          <w:szCs w:val="20"/>
          <w:lang w:eastAsia="it-IT"/>
        </w:rPr>
        <w:t xml:space="preserve"> </w:t>
      </w:r>
      <w:proofErr w:type="spellStart"/>
      <w:r w:rsidRPr="003B5887">
        <w:rPr>
          <w:rFonts w:ascii="Verdana" w:eastAsia="Times New Roman" w:hAnsi="Verdana" w:cs="Tahoma"/>
          <w:color w:val="000000"/>
          <w:sz w:val="20"/>
          <w:szCs w:val="20"/>
          <w:lang w:eastAsia="it-IT"/>
        </w:rPr>
        <w:t>écoles</w:t>
      </w:r>
      <w:proofErr w:type="spellEnd"/>
      <w:r w:rsidRPr="003B5887">
        <w:rPr>
          <w:rFonts w:ascii="Verdana" w:eastAsia="Times New Roman" w:hAnsi="Verdana" w:cs="Tahoma"/>
          <w:color w:val="000000"/>
          <w:sz w:val="20"/>
          <w:szCs w:val="20"/>
          <w:lang w:eastAsia="it-IT"/>
        </w:rPr>
        <w:t xml:space="preserve">, scuole per giovani e fanciulle affidati alla cura dei "solitari" o </w:t>
      </w:r>
      <w:proofErr w:type="spellStart"/>
      <w:r w:rsidRPr="003B5887">
        <w:rPr>
          <w:rFonts w:ascii="Verdana" w:eastAsia="Times New Roman" w:hAnsi="Verdana" w:cs="Tahoma"/>
          <w:color w:val="000000"/>
          <w:sz w:val="20"/>
          <w:szCs w:val="20"/>
          <w:lang w:eastAsia="it-IT"/>
        </w:rPr>
        <w:t>messieurs</w:t>
      </w:r>
      <w:proofErr w:type="spellEnd"/>
      <w:r w:rsidRPr="003B5887">
        <w:rPr>
          <w:rFonts w:ascii="Verdana" w:eastAsia="Times New Roman" w:hAnsi="Verdana" w:cs="Tahoma"/>
          <w:color w:val="000000"/>
          <w:sz w:val="20"/>
          <w:szCs w:val="20"/>
          <w:lang w:eastAsia="it-IT"/>
        </w:rPr>
        <w:t>, nome dato alla comunità degli studiosi presente nel monastero. L'insegnamento dura fino al 1660, quando il giansenismo, di cui Port-</w:t>
      </w:r>
      <w:proofErr w:type="spellStart"/>
      <w:r w:rsidRPr="003B5887">
        <w:rPr>
          <w:rFonts w:ascii="Verdana" w:eastAsia="Times New Roman" w:hAnsi="Verdana" w:cs="Tahoma"/>
          <w:color w:val="000000"/>
          <w:sz w:val="20"/>
          <w:szCs w:val="20"/>
          <w:lang w:eastAsia="it-IT"/>
        </w:rPr>
        <w:t>Royal</w:t>
      </w:r>
      <w:proofErr w:type="spellEnd"/>
      <w:r w:rsidRPr="003B5887">
        <w:rPr>
          <w:rFonts w:ascii="Verdana" w:eastAsia="Times New Roman" w:hAnsi="Verdana" w:cs="Tahoma"/>
          <w:color w:val="000000"/>
          <w:sz w:val="20"/>
          <w:szCs w:val="20"/>
          <w:lang w:eastAsia="it-IT"/>
        </w:rPr>
        <w:t xml:space="preserve"> era diventato il maggior centro in Francia, comincia a essere perseguito.</w:t>
      </w:r>
      <w:r w:rsidRPr="003B5887">
        <w:rPr>
          <w:rFonts w:ascii="Verdana" w:eastAsia="Times New Roman" w:hAnsi="Verdana" w:cs="Tahoma"/>
          <w:color w:val="000000"/>
          <w:sz w:val="20"/>
          <w:szCs w:val="20"/>
          <w:lang w:eastAsia="it-IT"/>
        </w:rPr>
        <w:br/>
      </w:r>
      <w:r w:rsidRPr="003B5887">
        <w:rPr>
          <w:rFonts w:ascii="Verdana" w:eastAsia="Times New Roman" w:hAnsi="Verdana" w:cs="Tahoma"/>
          <w:color w:val="000000"/>
          <w:sz w:val="20"/>
          <w:szCs w:val="20"/>
          <w:lang w:eastAsia="it-IT"/>
        </w:rPr>
        <w:br/>
        <w:t>I "signori" di Port-</w:t>
      </w:r>
      <w:proofErr w:type="spellStart"/>
      <w:r w:rsidRPr="003B5887">
        <w:rPr>
          <w:rFonts w:ascii="Verdana" w:eastAsia="Times New Roman" w:hAnsi="Verdana" w:cs="Tahoma"/>
          <w:color w:val="000000"/>
          <w:sz w:val="20"/>
          <w:szCs w:val="20"/>
          <w:lang w:eastAsia="it-IT"/>
        </w:rPr>
        <w:t>Royal</w:t>
      </w:r>
      <w:proofErr w:type="spellEnd"/>
      <w:r w:rsidRPr="003B5887">
        <w:rPr>
          <w:rFonts w:ascii="Verdana" w:eastAsia="Times New Roman" w:hAnsi="Verdana" w:cs="Tahoma"/>
          <w:color w:val="000000"/>
          <w:sz w:val="20"/>
          <w:szCs w:val="20"/>
          <w:lang w:eastAsia="it-IT"/>
        </w:rPr>
        <w:t xml:space="preserve"> si dividono tra insegnamento e studio filosofico, logico e grammaticale, trasferendosi anche nel nuovo monastero creato nel 1633 al centro di Parigi, nel </w:t>
      </w:r>
      <w:proofErr w:type="spellStart"/>
      <w:r w:rsidRPr="003B5887">
        <w:rPr>
          <w:rFonts w:ascii="Verdana" w:eastAsia="Times New Roman" w:hAnsi="Verdana" w:cs="Tahoma"/>
          <w:color w:val="000000"/>
          <w:sz w:val="20"/>
          <w:szCs w:val="20"/>
          <w:lang w:eastAsia="it-IT"/>
        </w:rPr>
        <w:t>faubourg</w:t>
      </w:r>
      <w:proofErr w:type="spellEnd"/>
      <w:r w:rsidRPr="003B5887">
        <w:rPr>
          <w:rFonts w:ascii="Verdana" w:eastAsia="Times New Roman" w:hAnsi="Verdana" w:cs="Tahoma"/>
          <w:color w:val="000000"/>
          <w:sz w:val="20"/>
          <w:szCs w:val="20"/>
          <w:lang w:eastAsia="it-IT"/>
        </w:rPr>
        <w:t xml:space="preserve"> Saint-Jacques. La loro collaborazione dura fino al 1709 quando su richiesta del re e per decreto papale, durante la persecuzione del giansenismo, l'abbazia di Port-</w:t>
      </w:r>
      <w:proofErr w:type="spellStart"/>
      <w:r w:rsidRPr="003B5887">
        <w:rPr>
          <w:rFonts w:ascii="Verdana" w:eastAsia="Times New Roman" w:hAnsi="Verdana" w:cs="Tahoma"/>
          <w:color w:val="000000"/>
          <w:sz w:val="20"/>
          <w:szCs w:val="20"/>
          <w:lang w:eastAsia="it-IT"/>
        </w:rPr>
        <w:t>Royal</w:t>
      </w:r>
      <w:proofErr w:type="spellEnd"/>
      <w:r w:rsidRPr="003B5887">
        <w:rPr>
          <w:rFonts w:ascii="Verdana" w:eastAsia="Times New Roman" w:hAnsi="Verdana" w:cs="Tahoma"/>
          <w:color w:val="000000"/>
          <w:sz w:val="20"/>
          <w:szCs w:val="20"/>
          <w:lang w:eastAsia="it-IT"/>
        </w:rPr>
        <w:t>-</w:t>
      </w:r>
      <w:proofErr w:type="spellStart"/>
      <w:r w:rsidRPr="003B5887">
        <w:rPr>
          <w:rFonts w:ascii="Verdana" w:eastAsia="Times New Roman" w:hAnsi="Verdana" w:cs="Tahoma"/>
          <w:color w:val="000000"/>
          <w:sz w:val="20"/>
          <w:szCs w:val="20"/>
          <w:lang w:eastAsia="it-IT"/>
        </w:rPr>
        <w:t>des-Champs</w:t>
      </w:r>
      <w:proofErr w:type="spellEnd"/>
      <w:r w:rsidRPr="003B5887">
        <w:rPr>
          <w:rFonts w:ascii="Verdana" w:eastAsia="Times New Roman" w:hAnsi="Verdana" w:cs="Tahoma"/>
          <w:color w:val="000000"/>
          <w:sz w:val="20"/>
          <w:szCs w:val="20"/>
          <w:lang w:eastAsia="it-IT"/>
        </w:rPr>
        <w:t xml:space="preserve"> è rasa al suolo.</w:t>
      </w:r>
      <w:r w:rsidRPr="003B5887">
        <w:rPr>
          <w:rFonts w:ascii="Verdana" w:eastAsia="Times New Roman" w:hAnsi="Verdana" w:cs="Tahoma"/>
          <w:color w:val="000000"/>
          <w:sz w:val="20"/>
          <w:szCs w:val="20"/>
          <w:lang w:eastAsia="it-IT"/>
        </w:rPr>
        <w:br/>
      </w:r>
      <w:r w:rsidRPr="003B5887">
        <w:rPr>
          <w:rFonts w:ascii="Verdana" w:eastAsia="Times New Roman" w:hAnsi="Verdana" w:cs="Tahoma"/>
          <w:color w:val="000000"/>
          <w:sz w:val="20"/>
          <w:szCs w:val="20"/>
          <w:lang w:eastAsia="it-IT"/>
        </w:rPr>
        <w:br/>
        <w:t>Port-</w:t>
      </w:r>
      <w:proofErr w:type="spellStart"/>
      <w:r w:rsidRPr="003B5887">
        <w:rPr>
          <w:rFonts w:ascii="Verdana" w:eastAsia="Times New Roman" w:hAnsi="Verdana" w:cs="Tahoma"/>
          <w:color w:val="000000"/>
          <w:sz w:val="20"/>
          <w:szCs w:val="20"/>
          <w:lang w:eastAsia="it-IT"/>
        </w:rPr>
        <w:t>Royal</w:t>
      </w:r>
      <w:proofErr w:type="spellEnd"/>
      <w:r w:rsidRPr="003B5887">
        <w:rPr>
          <w:rFonts w:ascii="Verdana" w:eastAsia="Times New Roman" w:hAnsi="Verdana" w:cs="Tahoma"/>
          <w:color w:val="000000"/>
          <w:sz w:val="20"/>
          <w:szCs w:val="20"/>
          <w:lang w:eastAsia="it-IT"/>
        </w:rPr>
        <w:t xml:space="preserve"> è un centro di riflessione critica in cui ogni studioso approfondisce una disciplina particolare, ma tutti si rifanno a uno stile filosofico comune: essi intendono ridurre i principi etici e filosofici a un insieme di norme chiare e semplici, e vogliono elaborare criteri razionali che guidino la conoscenza e il giudizio critico.</w:t>
      </w:r>
      <w:r w:rsidRPr="003B5887">
        <w:rPr>
          <w:rFonts w:ascii="Verdana" w:eastAsia="Times New Roman" w:hAnsi="Verdana" w:cs="Tahoma"/>
          <w:color w:val="000000"/>
          <w:sz w:val="20"/>
          <w:szCs w:val="20"/>
          <w:lang w:eastAsia="it-IT"/>
        </w:rPr>
        <w:br/>
      </w:r>
      <w:r w:rsidRPr="003B5887">
        <w:rPr>
          <w:rFonts w:ascii="Verdana" w:eastAsia="Times New Roman" w:hAnsi="Verdana" w:cs="Tahoma"/>
          <w:color w:val="000000"/>
          <w:sz w:val="20"/>
          <w:szCs w:val="20"/>
          <w:lang w:eastAsia="it-IT"/>
        </w:rPr>
        <w:br/>
        <w:t>Le personalità più rilevanti di Port-</w:t>
      </w:r>
      <w:proofErr w:type="spellStart"/>
      <w:r w:rsidRPr="003B5887">
        <w:rPr>
          <w:rFonts w:ascii="Verdana" w:eastAsia="Times New Roman" w:hAnsi="Verdana" w:cs="Tahoma"/>
          <w:color w:val="000000"/>
          <w:sz w:val="20"/>
          <w:szCs w:val="20"/>
          <w:lang w:eastAsia="it-IT"/>
        </w:rPr>
        <w:t>Royal</w:t>
      </w:r>
      <w:proofErr w:type="spellEnd"/>
      <w:r w:rsidRPr="003B5887">
        <w:rPr>
          <w:rFonts w:ascii="Verdana" w:eastAsia="Times New Roman" w:hAnsi="Verdana" w:cs="Tahoma"/>
          <w:color w:val="000000"/>
          <w:sz w:val="20"/>
          <w:szCs w:val="20"/>
          <w:lang w:eastAsia="it-IT"/>
        </w:rPr>
        <w:t xml:space="preserve"> sono Antoine Arnauld (1612-1694), Claude Lancelot (1615-1695), e Pierre Nicole (1625-1695), dalla cui collaborazione derivano i due trattati filosoficamente più importanti della scuola, la Grammatica e la Logica, opere capitali per la cultura del secolo, ma che eserciteranno la loro influenza anche fino al termine del secolo successivo.</w:t>
      </w:r>
      <w:r w:rsidRPr="003B5887">
        <w:rPr>
          <w:rFonts w:ascii="Verdana" w:eastAsia="Times New Roman" w:hAnsi="Verdana" w:cs="Tahoma"/>
          <w:color w:val="000000"/>
          <w:sz w:val="20"/>
          <w:szCs w:val="20"/>
          <w:lang w:eastAsia="it-IT"/>
        </w:rPr>
        <w:br/>
      </w:r>
      <w:r w:rsidRPr="003B5887">
        <w:rPr>
          <w:rFonts w:ascii="Verdana" w:eastAsia="Times New Roman" w:hAnsi="Verdana" w:cs="Tahoma"/>
          <w:color w:val="000000"/>
          <w:sz w:val="20"/>
          <w:szCs w:val="20"/>
          <w:lang w:eastAsia="it-IT"/>
        </w:rPr>
        <w:br/>
        <w:t>La Logica o Arte del pensiero di Arnauld e Nicole è un trattato sistematico che riorganizza in modo completamente nuovo i principi logici riducendoli a pochi elementi essenziali e alla descrizione delle loro conseguenze. La logica di Aristotele e la sillogistica, benché ripetute, sono spesso semplificate e vengono dette superflue alla buona logica.</w:t>
      </w:r>
      <w:r w:rsidRPr="003B5887">
        <w:rPr>
          <w:rFonts w:ascii="Verdana" w:eastAsia="Times New Roman" w:hAnsi="Verdana" w:cs="Tahoma"/>
          <w:color w:val="000000"/>
          <w:sz w:val="20"/>
          <w:szCs w:val="20"/>
          <w:lang w:eastAsia="it-IT"/>
        </w:rPr>
        <w:br/>
      </w:r>
      <w:r w:rsidRPr="003B5887">
        <w:rPr>
          <w:rFonts w:ascii="Verdana" w:eastAsia="Times New Roman" w:hAnsi="Verdana" w:cs="Tahoma"/>
          <w:color w:val="000000"/>
          <w:sz w:val="20"/>
          <w:szCs w:val="20"/>
          <w:lang w:eastAsia="it-IT"/>
        </w:rPr>
        <w:br/>
        <w:t>La logica è definita "arte di ben condurre la propria ragione nella conoscenza delle cose", ed è quindi un metodo ordinato di analisi e controllo delle operazioni effettive della mente: non è un insieme di regole normative, come la sillogistica, che pretende di stabilire come dovrebbe funzionare un ideale ragionamento perfetto.</w:t>
      </w:r>
      <w:r w:rsidRPr="003B5887">
        <w:rPr>
          <w:rFonts w:ascii="Verdana" w:eastAsia="Times New Roman" w:hAnsi="Verdana" w:cs="Tahoma"/>
          <w:color w:val="000000"/>
          <w:sz w:val="20"/>
          <w:szCs w:val="20"/>
          <w:lang w:eastAsia="it-IT"/>
        </w:rPr>
        <w:br/>
      </w:r>
      <w:r w:rsidRPr="003B5887">
        <w:rPr>
          <w:rFonts w:ascii="Verdana" w:eastAsia="Times New Roman" w:hAnsi="Verdana" w:cs="Tahoma"/>
          <w:color w:val="000000"/>
          <w:sz w:val="20"/>
          <w:szCs w:val="20"/>
          <w:lang w:eastAsia="it-IT"/>
        </w:rPr>
        <w:br/>
        <w:t>Le operazioni effettive della mente sono quattro: concepire, giudicare, ragionare, ordinare. Gli scopi della riflessione sulla logica sono tre: essere certi di usare bene la ragione, scoprire e spiegare più facilmente l'errore, conoscere meglio la natura della mente umana.</w:t>
      </w:r>
      <w:r w:rsidRPr="003B5887">
        <w:rPr>
          <w:rFonts w:ascii="Verdana" w:eastAsia="Times New Roman" w:hAnsi="Verdana" w:cs="Tahoma"/>
          <w:color w:val="000000"/>
          <w:sz w:val="20"/>
          <w:szCs w:val="20"/>
          <w:lang w:eastAsia="it-IT"/>
        </w:rPr>
        <w:br/>
      </w:r>
      <w:r w:rsidRPr="003B5887">
        <w:rPr>
          <w:rFonts w:ascii="Verdana" w:eastAsia="Times New Roman" w:hAnsi="Verdana" w:cs="Tahoma"/>
          <w:color w:val="000000"/>
          <w:sz w:val="20"/>
          <w:szCs w:val="20"/>
          <w:lang w:eastAsia="it-IT"/>
        </w:rPr>
        <w:br/>
        <w:t>La </w:t>
      </w:r>
      <w:r w:rsidRPr="003B5887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it-IT"/>
        </w:rPr>
        <w:t>Logica</w:t>
      </w:r>
      <w:r w:rsidRPr="003B5887">
        <w:rPr>
          <w:rFonts w:ascii="Verdana" w:eastAsia="Times New Roman" w:hAnsi="Verdana" w:cs="Tahoma"/>
          <w:color w:val="000000"/>
          <w:sz w:val="20"/>
          <w:szCs w:val="20"/>
          <w:lang w:eastAsia="it-IT"/>
        </w:rPr>
        <w:t> è divisa in quattro parti, una per ogni operazione della mente. Nella prima parte è analizzata la concezione delle idee: il modo cioè in cui le idee sono presenti nella mente. Di fatto l'"idea" non è analizzata nei suoi processi di nascita, formazione, origine dai sensi o per presenza innata: in questo modo i filosofi di Port-</w:t>
      </w:r>
      <w:proofErr w:type="spellStart"/>
      <w:r w:rsidRPr="003B5887">
        <w:rPr>
          <w:rFonts w:ascii="Verdana" w:eastAsia="Times New Roman" w:hAnsi="Verdana" w:cs="Tahoma"/>
          <w:color w:val="000000"/>
          <w:sz w:val="20"/>
          <w:szCs w:val="20"/>
          <w:lang w:eastAsia="it-IT"/>
        </w:rPr>
        <w:t>Royal</w:t>
      </w:r>
      <w:proofErr w:type="spellEnd"/>
      <w:r w:rsidRPr="003B5887">
        <w:rPr>
          <w:rFonts w:ascii="Verdana" w:eastAsia="Times New Roman" w:hAnsi="Verdana" w:cs="Tahoma"/>
          <w:color w:val="000000"/>
          <w:sz w:val="20"/>
          <w:szCs w:val="20"/>
          <w:lang w:eastAsia="it-IT"/>
        </w:rPr>
        <w:t xml:space="preserve"> evitano il dibattito sull'origine empirica, </w:t>
      </w:r>
      <w:r w:rsidRPr="003B5887">
        <w:rPr>
          <w:rFonts w:ascii="Verdana" w:eastAsia="Times New Roman" w:hAnsi="Verdana" w:cs="Tahoma"/>
          <w:color w:val="000000"/>
          <w:sz w:val="20"/>
          <w:szCs w:val="20"/>
          <w:lang w:eastAsia="it-IT"/>
        </w:rPr>
        <w:lastRenderedPageBreak/>
        <w:t xml:space="preserve">sensibile, o innata delle idee, nel quale sono invece coinvolti Cartesio, </w:t>
      </w:r>
      <w:proofErr w:type="spellStart"/>
      <w:r w:rsidRPr="003B5887">
        <w:rPr>
          <w:rFonts w:ascii="Verdana" w:eastAsia="Times New Roman" w:hAnsi="Verdana" w:cs="Tahoma"/>
          <w:color w:val="000000"/>
          <w:sz w:val="20"/>
          <w:szCs w:val="20"/>
          <w:lang w:eastAsia="it-IT"/>
        </w:rPr>
        <w:t>Gassendi</w:t>
      </w:r>
      <w:proofErr w:type="spellEnd"/>
      <w:r w:rsidRPr="003B5887">
        <w:rPr>
          <w:rFonts w:ascii="Verdana" w:eastAsia="Times New Roman" w:hAnsi="Verdana" w:cs="Tahoma"/>
          <w:color w:val="000000"/>
          <w:sz w:val="20"/>
          <w:szCs w:val="20"/>
          <w:lang w:eastAsia="it-IT"/>
        </w:rPr>
        <w:t>, Hobbes, e poi anche Locke.</w:t>
      </w:r>
      <w:r w:rsidRPr="003B5887">
        <w:rPr>
          <w:rFonts w:ascii="Verdana" w:eastAsia="Times New Roman" w:hAnsi="Verdana" w:cs="Tahoma"/>
          <w:color w:val="000000"/>
          <w:sz w:val="20"/>
          <w:szCs w:val="20"/>
          <w:lang w:eastAsia="it-IT"/>
        </w:rPr>
        <w:br/>
      </w:r>
      <w:r w:rsidRPr="003B5887">
        <w:rPr>
          <w:rFonts w:ascii="Verdana" w:eastAsia="Times New Roman" w:hAnsi="Verdana" w:cs="Tahoma"/>
          <w:color w:val="000000"/>
          <w:sz w:val="20"/>
          <w:szCs w:val="20"/>
          <w:lang w:eastAsia="it-IT"/>
        </w:rPr>
        <w:br/>
        <w:t>Per Arnauld e Nicole, l'idea è intesa come termine primitivo: "La parola idea è tra quelle tanto chiare che è impossibile spiegarle ricorrendo ad altre, in quanto non ce ne sono di più chiare e semplici" (Logica, I, 1). </w:t>
      </w:r>
      <w:r w:rsidRPr="003B5887">
        <w:rPr>
          <w:rFonts w:ascii="Verdana" w:eastAsia="Times New Roman" w:hAnsi="Verdana" w:cs="Tahoma"/>
          <w:color w:val="000000"/>
          <w:sz w:val="20"/>
          <w:szCs w:val="20"/>
          <w:lang w:eastAsia="it-IT"/>
        </w:rPr>
        <w:br/>
      </w:r>
      <w:r w:rsidRPr="003B5887">
        <w:rPr>
          <w:rFonts w:ascii="Verdana" w:eastAsia="Times New Roman" w:hAnsi="Verdana" w:cs="Tahoma"/>
          <w:color w:val="000000"/>
          <w:sz w:val="20"/>
          <w:szCs w:val="20"/>
          <w:lang w:eastAsia="it-IT"/>
        </w:rPr>
        <w:br/>
        <w:t>La prima parte della </w:t>
      </w:r>
      <w:r w:rsidRPr="003B5887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it-IT"/>
        </w:rPr>
        <w:t>Logica</w:t>
      </w:r>
      <w:r w:rsidRPr="003B5887">
        <w:rPr>
          <w:rFonts w:ascii="Verdana" w:eastAsia="Times New Roman" w:hAnsi="Verdana" w:cs="Tahoma"/>
          <w:color w:val="000000"/>
          <w:sz w:val="20"/>
          <w:szCs w:val="20"/>
          <w:lang w:eastAsia="it-IT"/>
        </w:rPr>
        <w:t> descrive quindi vari tipi di idee secondo l'oggetto che rappresentano (oggetti, qualità, nozioni astratte, categorie generali), secondo la maggiore o minore astrazione e generalità, secondo la loro chiarezza o confusione. </w:t>
      </w:r>
      <w:r w:rsidRPr="003B5887">
        <w:rPr>
          <w:rFonts w:ascii="Verdana" w:eastAsia="Times New Roman" w:hAnsi="Verdana" w:cs="Tahoma"/>
          <w:color w:val="000000"/>
          <w:sz w:val="20"/>
          <w:szCs w:val="20"/>
          <w:lang w:eastAsia="it-IT"/>
        </w:rPr>
        <w:br/>
      </w:r>
      <w:r w:rsidRPr="003B5887">
        <w:rPr>
          <w:rFonts w:ascii="Verdana" w:eastAsia="Times New Roman" w:hAnsi="Verdana" w:cs="Tahoma"/>
          <w:color w:val="000000"/>
          <w:sz w:val="20"/>
          <w:szCs w:val="20"/>
          <w:lang w:eastAsia="it-IT"/>
        </w:rPr>
        <w:br/>
        <w:t>La seconda parte della </w:t>
      </w:r>
      <w:r w:rsidRPr="003B5887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it-IT"/>
        </w:rPr>
        <w:t>Logica</w:t>
      </w:r>
      <w:r w:rsidRPr="003B5887">
        <w:rPr>
          <w:rFonts w:ascii="Verdana" w:eastAsia="Times New Roman" w:hAnsi="Verdana" w:cs="Tahoma"/>
          <w:color w:val="000000"/>
          <w:sz w:val="20"/>
          <w:szCs w:val="20"/>
          <w:lang w:eastAsia="it-IT"/>
        </w:rPr>
        <w:t> esamina il giudizio, operazione in cui si congiungono due idee per valutare se siano compatibili tra loro: ovvero per affermare se una si può dire dell'altra, come quando si dica "un uomo (prima idea) è mortale (seconda idea)".</w:t>
      </w:r>
      <w:r w:rsidRPr="003B5887">
        <w:rPr>
          <w:rFonts w:ascii="Verdana" w:eastAsia="Times New Roman" w:hAnsi="Verdana" w:cs="Tahoma"/>
          <w:color w:val="000000"/>
          <w:sz w:val="20"/>
          <w:szCs w:val="20"/>
          <w:lang w:eastAsia="it-IT"/>
        </w:rPr>
        <w:br/>
        <w:t>Il giudizio si esprime solo con il linguaggio, e perciò questa parte esamina l'organizzazione del linguaggio: le frasi, le proposizioni, i verbi, e la concatenazione delle parole nella proposizione. La proposizione, espressione unitaria del giudizio, è formata da un soggetto e un predicato uniti da un verbo che afferma la loro identità, il verbo "essere": "l'uomo (soggetto) è (affermazione) mortale (predicato)".</w:t>
      </w:r>
      <w:r w:rsidRPr="003B5887">
        <w:rPr>
          <w:rFonts w:ascii="Verdana" w:eastAsia="Times New Roman" w:hAnsi="Verdana" w:cs="Tahoma"/>
          <w:color w:val="000000"/>
          <w:sz w:val="20"/>
          <w:szCs w:val="20"/>
          <w:lang w:eastAsia="it-IT"/>
        </w:rPr>
        <w:br/>
      </w:r>
      <w:r w:rsidRPr="003B5887">
        <w:rPr>
          <w:rFonts w:ascii="Verdana" w:eastAsia="Times New Roman" w:hAnsi="Verdana" w:cs="Tahoma"/>
          <w:color w:val="000000"/>
          <w:sz w:val="20"/>
          <w:szCs w:val="20"/>
          <w:lang w:eastAsia="it-IT"/>
        </w:rPr>
        <w:br/>
        <w:t>La terza parte della </w:t>
      </w:r>
      <w:r w:rsidRPr="003B5887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it-IT"/>
        </w:rPr>
        <w:t>Logica</w:t>
      </w:r>
      <w:r w:rsidRPr="003B5887">
        <w:rPr>
          <w:rFonts w:ascii="Verdana" w:eastAsia="Times New Roman" w:hAnsi="Verdana" w:cs="Tahoma"/>
          <w:color w:val="000000"/>
          <w:sz w:val="20"/>
          <w:szCs w:val="20"/>
          <w:lang w:eastAsia="it-IT"/>
        </w:rPr>
        <w:t> esamina il ragionamento: operazione con cui la mente collega due giudizi e ne trae delle conseguenze. Qui è esposta tutta la dottrina tradizionale dei sillogismi, dopo avere però premesso che è quasi inutile e che si può evitare completamente di leggerla.</w:t>
      </w:r>
      <w:r w:rsidRPr="003B5887">
        <w:rPr>
          <w:rFonts w:ascii="Verdana" w:eastAsia="Times New Roman" w:hAnsi="Verdana" w:cs="Tahoma"/>
          <w:color w:val="000000"/>
          <w:sz w:val="20"/>
          <w:szCs w:val="20"/>
          <w:lang w:eastAsia="it-IT"/>
        </w:rPr>
        <w:br/>
      </w:r>
      <w:r w:rsidRPr="003B5887">
        <w:rPr>
          <w:rFonts w:ascii="Verdana" w:eastAsia="Times New Roman" w:hAnsi="Verdana" w:cs="Tahoma"/>
          <w:color w:val="000000"/>
          <w:sz w:val="20"/>
          <w:szCs w:val="20"/>
          <w:lang w:eastAsia="it-IT"/>
        </w:rPr>
        <w:br/>
        <w:t>La quarta parte della </w:t>
      </w:r>
      <w:r w:rsidRPr="003B5887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it-IT"/>
        </w:rPr>
        <w:t>Logica</w:t>
      </w:r>
      <w:r w:rsidRPr="003B5887">
        <w:rPr>
          <w:rFonts w:ascii="Verdana" w:eastAsia="Times New Roman" w:hAnsi="Verdana" w:cs="Tahoma"/>
          <w:color w:val="000000"/>
          <w:sz w:val="20"/>
          <w:szCs w:val="20"/>
          <w:lang w:eastAsia="it-IT"/>
        </w:rPr>
        <w:t> esamina l'ordine, o</w:t>
      </w:r>
      <w:r w:rsidR="00C62D92">
        <w:rPr>
          <w:rFonts w:ascii="Verdana" w:eastAsia="Times New Roman" w:hAnsi="Verdana" w:cs="Tahoma"/>
          <w:color w:val="000000"/>
          <w:sz w:val="20"/>
          <w:szCs w:val="20"/>
          <w:lang w:eastAsia="it-IT"/>
        </w:rPr>
        <w:t>vv</w:t>
      </w:r>
      <w:bookmarkStart w:id="0" w:name="_GoBack"/>
      <w:bookmarkEnd w:id="0"/>
      <w:r w:rsidRPr="003B5887">
        <w:rPr>
          <w:rFonts w:ascii="Verdana" w:eastAsia="Times New Roman" w:hAnsi="Verdana" w:cs="Tahoma"/>
          <w:color w:val="000000"/>
          <w:sz w:val="20"/>
          <w:szCs w:val="20"/>
          <w:lang w:eastAsia="it-IT"/>
        </w:rPr>
        <w:t>ero il metodo con cui la mente dispone gli argomenti e le conoscenze per ragionare nel modo migliore. È la parte più innovativa del trattato: definisce i limiti della ragione e studia il metodo delle discipline storiche, ovvero quanta certezza si può attribuire ad ogni ordine di conoscenza (le scienze, i problemi filosofici, il sapere su Dio e l'infinito).</w:t>
      </w:r>
      <w:r w:rsidRPr="003B5887">
        <w:rPr>
          <w:rFonts w:ascii="Verdana" w:eastAsia="Times New Roman" w:hAnsi="Verdana" w:cs="Tahoma"/>
          <w:color w:val="000000"/>
          <w:sz w:val="20"/>
          <w:szCs w:val="20"/>
          <w:lang w:eastAsia="it-IT"/>
        </w:rPr>
        <w:br/>
      </w:r>
      <w:r w:rsidRPr="003B5887">
        <w:rPr>
          <w:rFonts w:ascii="Verdana" w:eastAsia="Times New Roman" w:hAnsi="Verdana" w:cs="Tahoma"/>
          <w:color w:val="000000"/>
          <w:sz w:val="20"/>
          <w:szCs w:val="20"/>
          <w:lang w:eastAsia="it-IT"/>
        </w:rPr>
        <w:br/>
        <w:t>Una tesi di Port-</w:t>
      </w:r>
      <w:proofErr w:type="spellStart"/>
      <w:r w:rsidRPr="003B5887">
        <w:rPr>
          <w:rFonts w:ascii="Verdana" w:eastAsia="Times New Roman" w:hAnsi="Verdana" w:cs="Tahoma"/>
          <w:color w:val="000000"/>
          <w:sz w:val="20"/>
          <w:szCs w:val="20"/>
          <w:lang w:eastAsia="it-IT"/>
        </w:rPr>
        <w:t>Royal</w:t>
      </w:r>
      <w:proofErr w:type="spellEnd"/>
      <w:r w:rsidRPr="003B5887">
        <w:rPr>
          <w:rFonts w:ascii="Verdana" w:eastAsia="Times New Roman" w:hAnsi="Verdana" w:cs="Tahoma"/>
          <w:color w:val="000000"/>
          <w:sz w:val="20"/>
          <w:szCs w:val="20"/>
          <w:lang w:eastAsia="it-IT"/>
        </w:rPr>
        <w:t xml:space="preserve"> appare estremamente innovativa e sarà adottata da tutta la logica posteriore: la distinzione tra comprensione e estensione di un termine generale. </w:t>
      </w:r>
      <w:r w:rsidRPr="003B5887">
        <w:rPr>
          <w:rFonts w:ascii="Verdana" w:eastAsia="Times New Roman" w:hAnsi="Verdana" w:cs="Tahoma"/>
          <w:color w:val="000000"/>
          <w:sz w:val="20"/>
          <w:szCs w:val="20"/>
          <w:lang w:eastAsia="it-IT"/>
        </w:rPr>
        <w:br/>
      </w:r>
      <w:r w:rsidRPr="003B5887">
        <w:rPr>
          <w:rFonts w:ascii="Verdana" w:eastAsia="Times New Roman" w:hAnsi="Verdana" w:cs="Tahoma"/>
          <w:color w:val="000000"/>
          <w:sz w:val="20"/>
          <w:szCs w:val="20"/>
          <w:lang w:eastAsia="it-IT"/>
        </w:rPr>
        <w:br/>
        <w:t>Viene anche proposta la distinzione tra definizione reale e nominale che sarà poi adottata da Locke.</w:t>
      </w:r>
      <w:r w:rsidRPr="003B5887">
        <w:rPr>
          <w:rFonts w:ascii="Verdana" w:eastAsia="Times New Roman" w:hAnsi="Verdana" w:cs="Tahoma"/>
          <w:color w:val="000000"/>
          <w:sz w:val="20"/>
          <w:szCs w:val="20"/>
          <w:lang w:eastAsia="it-IT"/>
        </w:rPr>
        <w:br/>
      </w:r>
      <w:r w:rsidRPr="003B5887">
        <w:rPr>
          <w:rFonts w:ascii="Verdana" w:eastAsia="Times New Roman" w:hAnsi="Verdana" w:cs="Tahoma"/>
          <w:color w:val="000000"/>
          <w:sz w:val="20"/>
          <w:szCs w:val="20"/>
          <w:lang w:eastAsia="it-IT"/>
        </w:rPr>
        <w:br/>
      </w:r>
      <w:r w:rsidRPr="003B5887">
        <w:rPr>
          <w:rFonts w:ascii="Verdana" w:eastAsia="Times New Roman" w:hAnsi="Verdana" w:cs="Tahoma"/>
          <w:b/>
          <w:bCs/>
          <w:color w:val="FF0000"/>
          <w:sz w:val="20"/>
          <w:szCs w:val="20"/>
          <w:lang w:eastAsia="it-IT"/>
        </w:rPr>
        <w:t>Un nuovo sistema di pensiero</w:t>
      </w:r>
      <w:r w:rsidRPr="003B5887">
        <w:rPr>
          <w:rFonts w:ascii="Verdana" w:eastAsia="Times New Roman" w:hAnsi="Verdana" w:cs="Tahoma"/>
          <w:color w:val="000000"/>
          <w:sz w:val="20"/>
          <w:szCs w:val="20"/>
          <w:lang w:eastAsia="it-IT"/>
        </w:rPr>
        <w:br/>
      </w:r>
      <w:r w:rsidRPr="003B5887">
        <w:rPr>
          <w:rFonts w:ascii="Verdana" w:eastAsia="Times New Roman" w:hAnsi="Verdana" w:cs="Tahoma"/>
          <w:color w:val="000000"/>
          <w:sz w:val="20"/>
          <w:szCs w:val="20"/>
          <w:lang w:eastAsia="it-IT"/>
        </w:rPr>
        <w:br/>
        <w:t>Il metodo e le analisi logiche di Port-</w:t>
      </w:r>
      <w:proofErr w:type="spellStart"/>
      <w:r w:rsidRPr="003B5887">
        <w:rPr>
          <w:rFonts w:ascii="Verdana" w:eastAsia="Times New Roman" w:hAnsi="Verdana" w:cs="Tahoma"/>
          <w:color w:val="000000"/>
          <w:sz w:val="20"/>
          <w:szCs w:val="20"/>
          <w:lang w:eastAsia="it-IT"/>
        </w:rPr>
        <w:t>Royal</w:t>
      </w:r>
      <w:proofErr w:type="spellEnd"/>
      <w:r w:rsidRPr="003B5887">
        <w:rPr>
          <w:rFonts w:ascii="Verdana" w:eastAsia="Times New Roman" w:hAnsi="Verdana" w:cs="Tahoma"/>
          <w:color w:val="000000"/>
          <w:sz w:val="20"/>
          <w:szCs w:val="20"/>
          <w:lang w:eastAsia="it-IT"/>
        </w:rPr>
        <w:t xml:space="preserve"> non avrebbero però un'importanza particolare se non fossero strettamente connesse alla grammatica e allo studio del linguaggio. </w:t>
      </w:r>
      <w:r w:rsidRPr="003B5887">
        <w:rPr>
          <w:rFonts w:ascii="Verdana" w:eastAsia="Times New Roman" w:hAnsi="Verdana" w:cs="Tahoma"/>
          <w:color w:val="000000"/>
          <w:sz w:val="20"/>
          <w:szCs w:val="20"/>
          <w:lang w:eastAsia="it-IT"/>
        </w:rPr>
        <w:br/>
      </w:r>
      <w:r w:rsidRPr="003B5887">
        <w:rPr>
          <w:rFonts w:ascii="Verdana" w:eastAsia="Times New Roman" w:hAnsi="Verdana" w:cs="Tahoma"/>
          <w:color w:val="000000"/>
          <w:sz w:val="20"/>
          <w:szCs w:val="20"/>
          <w:lang w:eastAsia="it-IT"/>
        </w:rPr>
        <w:br/>
        <w:t>Il valore eccezionale della Logica è nella sua stretta dipendenza dalla Grammatica e dal sistema che insieme formano ed enunciano.</w:t>
      </w:r>
      <w:r w:rsidRPr="003B5887">
        <w:rPr>
          <w:rFonts w:ascii="Verdana" w:eastAsia="Times New Roman" w:hAnsi="Verdana" w:cs="Tahoma"/>
          <w:color w:val="000000"/>
          <w:sz w:val="20"/>
          <w:szCs w:val="20"/>
          <w:lang w:eastAsia="it-IT"/>
        </w:rPr>
        <w:br/>
      </w:r>
      <w:r w:rsidRPr="003B5887">
        <w:rPr>
          <w:rFonts w:ascii="Verdana" w:eastAsia="Times New Roman" w:hAnsi="Verdana" w:cs="Tahoma"/>
          <w:color w:val="000000"/>
          <w:sz w:val="20"/>
          <w:szCs w:val="20"/>
          <w:lang w:eastAsia="it-IT"/>
        </w:rPr>
        <w:br/>
        <w:t>Questa concezione unitaria è il centro di un sistema di pensiero che può essere definito "</w:t>
      </w:r>
      <w:r w:rsidRPr="003B5887">
        <w:rPr>
          <w:rFonts w:ascii="Verdana" w:eastAsia="Times New Roman" w:hAnsi="Verdana" w:cs="Tahoma"/>
          <w:color w:val="0000FF"/>
          <w:sz w:val="20"/>
          <w:szCs w:val="20"/>
          <w:lang w:eastAsia="it-IT"/>
        </w:rPr>
        <w:t>razionalismo ontologico</w:t>
      </w:r>
      <w:r w:rsidRPr="003B5887">
        <w:rPr>
          <w:rFonts w:ascii="Verdana" w:eastAsia="Times New Roman" w:hAnsi="Verdana" w:cs="Tahoma"/>
          <w:color w:val="000000"/>
          <w:sz w:val="20"/>
          <w:szCs w:val="20"/>
          <w:lang w:eastAsia="it-IT"/>
        </w:rPr>
        <w:t xml:space="preserve">", che consiste nel presupposto, utilizzato e organizzato dai filosofi di Port- </w:t>
      </w:r>
      <w:proofErr w:type="spellStart"/>
      <w:r w:rsidRPr="003B5887">
        <w:rPr>
          <w:rFonts w:ascii="Verdana" w:eastAsia="Times New Roman" w:hAnsi="Verdana" w:cs="Tahoma"/>
          <w:color w:val="000000"/>
          <w:sz w:val="20"/>
          <w:szCs w:val="20"/>
          <w:lang w:eastAsia="it-IT"/>
        </w:rPr>
        <w:t>Royal</w:t>
      </w:r>
      <w:proofErr w:type="spellEnd"/>
      <w:r w:rsidRPr="003B5887">
        <w:rPr>
          <w:rFonts w:ascii="Verdana" w:eastAsia="Times New Roman" w:hAnsi="Verdana" w:cs="Tahoma"/>
          <w:color w:val="000000"/>
          <w:sz w:val="20"/>
          <w:szCs w:val="20"/>
          <w:lang w:eastAsia="it-IT"/>
        </w:rPr>
        <w:t>, pur senza dichiararlo, che vi sia un totale e completo isomorfismo (cioè una corrispondenza formale, punto a punto) tra linguaggio, pensiero e realtà.</w:t>
      </w:r>
      <w:r w:rsidRPr="003B5887">
        <w:rPr>
          <w:rFonts w:ascii="Verdana" w:eastAsia="Times New Roman" w:hAnsi="Verdana" w:cs="Tahoma"/>
          <w:color w:val="000000"/>
          <w:sz w:val="20"/>
          <w:szCs w:val="20"/>
          <w:lang w:eastAsia="it-IT"/>
        </w:rPr>
        <w:br/>
      </w:r>
      <w:r w:rsidRPr="003B5887">
        <w:rPr>
          <w:rFonts w:ascii="Verdana" w:eastAsia="Times New Roman" w:hAnsi="Verdana" w:cs="Tahoma"/>
          <w:color w:val="000000"/>
          <w:sz w:val="20"/>
          <w:szCs w:val="20"/>
          <w:lang w:eastAsia="it-IT"/>
        </w:rPr>
        <w:br/>
        <w:t>Questo significa che le categorie reali di cui è fatto il mondo sono quelle stesse che esistono, di riflesso, nel pensiero umano, che rispecchia fedelmente la realtà.</w:t>
      </w:r>
      <w:r w:rsidRPr="003B5887">
        <w:rPr>
          <w:rFonts w:ascii="Verdana" w:eastAsia="Times New Roman" w:hAnsi="Verdana" w:cs="Tahoma"/>
          <w:color w:val="000000"/>
          <w:sz w:val="20"/>
          <w:szCs w:val="20"/>
          <w:lang w:eastAsia="it-IT"/>
        </w:rPr>
        <w:br/>
      </w:r>
      <w:r w:rsidRPr="003B5887">
        <w:rPr>
          <w:rFonts w:ascii="Verdana" w:eastAsia="Times New Roman" w:hAnsi="Verdana" w:cs="Tahoma"/>
          <w:color w:val="000000"/>
          <w:sz w:val="20"/>
          <w:szCs w:val="20"/>
          <w:lang w:eastAsia="it-IT"/>
        </w:rPr>
        <w:br/>
        <w:t>Il linguaggio umano, a sua volta, riflette e riproduce esattamente le categorie del pensiero. Ovvero esiste un'organizzazione parallela della realtà, del pensiero e del linguaggio che si rispecchiano a vicenda e derivano a catena l'uno dall'altro. </w:t>
      </w:r>
      <w:r w:rsidRPr="003B5887">
        <w:rPr>
          <w:rFonts w:ascii="Verdana" w:eastAsia="Times New Roman" w:hAnsi="Verdana" w:cs="Tahoma"/>
          <w:color w:val="000000"/>
          <w:sz w:val="20"/>
          <w:szCs w:val="20"/>
          <w:lang w:eastAsia="it-IT"/>
        </w:rPr>
        <w:br/>
      </w:r>
      <w:r w:rsidRPr="003B5887">
        <w:rPr>
          <w:rFonts w:ascii="Verdana" w:eastAsia="Times New Roman" w:hAnsi="Verdana" w:cs="Tahoma"/>
          <w:color w:val="000000"/>
          <w:sz w:val="20"/>
          <w:szCs w:val="20"/>
          <w:lang w:eastAsia="it-IT"/>
        </w:rPr>
        <w:br/>
        <w:t xml:space="preserve">Linguaggio e pensiero riflettono e manifestano l'organizzazione divina del mondo: dubitare della loro verità non è possibile, perché significa dubitare di Dio, o mettere in dubbio che </w:t>
      </w:r>
      <w:r w:rsidRPr="003B5887">
        <w:rPr>
          <w:rFonts w:ascii="Verdana" w:eastAsia="Times New Roman" w:hAnsi="Verdana" w:cs="Tahoma"/>
          <w:color w:val="000000"/>
          <w:sz w:val="20"/>
          <w:szCs w:val="20"/>
          <w:lang w:eastAsia="it-IT"/>
        </w:rPr>
        <w:lastRenderedPageBreak/>
        <w:t>l'organizzazione divina della realtà sia corretta. Questo, secondo i signori di Port-</w:t>
      </w:r>
      <w:proofErr w:type="spellStart"/>
      <w:r w:rsidRPr="003B5887">
        <w:rPr>
          <w:rFonts w:ascii="Verdana" w:eastAsia="Times New Roman" w:hAnsi="Verdana" w:cs="Tahoma"/>
          <w:color w:val="000000"/>
          <w:sz w:val="20"/>
          <w:szCs w:val="20"/>
          <w:lang w:eastAsia="it-IT"/>
        </w:rPr>
        <w:t>Royal</w:t>
      </w:r>
      <w:proofErr w:type="spellEnd"/>
      <w:r w:rsidRPr="003B5887">
        <w:rPr>
          <w:rFonts w:ascii="Verdana" w:eastAsia="Times New Roman" w:hAnsi="Verdana" w:cs="Tahoma"/>
          <w:color w:val="000000"/>
          <w:sz w:val="20"/>
          <w:szCs w:val="20"/>
          <w:lang w:eastAsia="it-IT"/>
        </w:rPr>
        <w:t>, non è pensato neppure dalle sette protestanti più eretiche.</w:t>
      </w:r>
      <w:r w:rsidRPr="003B5887">
        <w:rPr>
          <w:rFonts w:ascii="Verdana" w:eastAsia="Times New Roman" w:hAnsi="Verdana" w:cs="Tahoma"/>
          <w:color w:val="000000"/>
          <w:sz w:val="20"/>
          <w:szCs w:val="20"/>
          <w:lang w:eastAsia="it-IT"/>
        </w:rPr>
        <w:br/>
      </w:r>
      <w:r w:rsidRPr="003B5887">
        <w:rPr>
          <w:rFonts w:ascii="Verdana" w:eastAsia="Times New Roman" w:hAnsi="Verdana" w:cs="Tahoma"/>
          <w:color w:val="000000"/>
          <w:sz w:val="20"/>
          <w:szCs w:val="20"/>
          <w:lang w:eastAsia="it-IT"/>
        </w:rPr>
        <w:br/>
        <w:t>Una conseguenza di tale impostazione è che tra pensiero e linguaggio ci sia una corrispondenza chiara e definita. Alle singole idee corrispondono le singole parole, al livello della "concezione".</w:t>
      </w:r>
      <w:r w:rsidRPr="003B5887">
        <w:rPr>
          <w:rFonts w:ascii="Verdana" w:eastAsia="Times New Roman" w:hAnsi="Verdana" w:cs="Tahoma"/>
          <w:color w:val="000000"/>
          <w:sz w:val="20"/>
          <w:szCs w:val="20"/>
          <w:lang w:eastAsia="it-IT"/>
        </w:rPr>
        <w:br/>
      </w:r>
      <w:r w:rsidRPr="003B5887">
        <w:rPr>
          <w:rFonts w:ascii="Verdana" w:eastAsia="Times New Roman" w:hAnsi="Verdana" w:cs="Tahoma"/>
          <w:color w:val="000000"/>
          <w:sz w:val="20"/>
          <w:szCs w:val="20"/>
          <w:lang w:eastAsia="it-IT"/>
        </w:rPr>
        <w:br/>
        <w:t>Alla seconda operazione, il "giudizio", corrisponde nella lingua la proposizione, unione di soggetto e attributo. Alla terza operazione, il "ragionamento", corrisponde il discorso completo, che è un insieme di proposizioni collegate. Alla quarta operazione, l'"ordine", corrisponde il metodo, ovvero il fine a cui tende il discorso.</w:t>
      </w:r>
      <w:r w:rsidRPr="003B5887">
        <w:rPr>
          <w:rFonts w:ascii="Verdana" w:eastAsia="Times New Roman" w:hAnsi="Verdana" w:cs="Tahoma"/>
          <w:color w:val="000000"/>
          <w:sz w:val="20"/>
          <w:szCs w:val="20"/>
          <w:lang w:eastAsia="it-IT"/>
        </w:rPr>
        <w:br/>
      </w:r>
      <w:r w:rsidRPr="003B5887">
        <w:rPr>
          <w:rFonts w:ascii="Verdana" w:eastAsia="Times New Roman" w:hAnsi="Verdana" w:cs="Tahoma"/>
          <w:color w:val="000000"/>
          <w:sz w:val="20"/>
          <w:szCs w:val="20"/>
          <w:lang w:eastAsia="it-IT"/>
        </w:rPr>
        <w:br/>
      </w:r>
      <w:r w:rsidRPr="003B5887">
        <w:rPr>
          <w:rFonts w:ascii="Verdana" w:eastAsia="Times New Roman" w:hAnsi="Verdana" w:cs="Tahoma"/>
          <w:b/>
          <w:bCs/>
          <w:color w:val="FF0000"/>
          <w:sz w:val="20"/>
          <w:szCs w:val="20"/>
          <w:lang w:eastAsia="it-IT"/>
        </w:rPr>
        <w:t>La grammatica generale</w:t>
      </w:r>
      <w:r w:rsidRPr="003B5887">
        <w:rPr>
          <w:rFonts w:ascii="Verdana" w:eastAsia="Times New Roman" w:hAnsi="Verdana" w:cs="Tahoma"/>
          <w:color w:val="000000"/>
          <w:sz w:val="20"/>
          <w:szCs w:val="20"/>
          <w:lang w:eastAsia="it-IT"/>
        </w:rPr>
        <w:br/>
      </w:r>
      <w:r w:rsidRPr="003B5887">
        <w:rPr>
          <w:rFonts w:ascii="Verdana" w:eastAsia="Times New Roman" w:hAnsi="Verdana" w:cs="Tahoma"/>
          <w:color w:val="000000"/>
          <w:sz w:val="20"/>
          <w:szCs w:val="20"/>
          <w:lang w:eastAsia="it-IT"/>
        </w:rPr>
        <w:br/>
        <w:t>Il pensiero è universale, uguale per tutti gli uomini. Se il linguaggio rappresenta il pensiero, allora deve esserci una grammatica generale valida per tutti gli uomini, cioè presente in tutte le lingue umane. </w:t>
      </w:r>
      <w:r w:rsidRPr="003B5887">
        <w:rPr>
          <w:rFonts w:ascii="Verdana" w:eastAsia="Times New Roman" w:hAnsi="Verdana" w:cs="Tahoma"/>
          <w:color w:val="000000"/>
          <w:sz w:val="20"/>
          <w:szCs w:val="20"/>
          <w:lang w:eastAsia="it-IT"/>
        </w:rPr>
        <w:br/>
      </w:r>
      <w:r w:rsidRPr="003B5887">
        <w:rPr>
          <w:rFonts w:ascii="Verdana" w:eastAsia="Times New Roman" w:hAnsi="Verdana" w:cs="Tahoma"/>
          <w:color w:val="000000"/>
          <w:sz w:val="20"/>
          <w:szCs w:val="20"/>
          <w:lang w:eastAsia="it-IT"/>
        </w:rPr>
        <w:br/>
        <w:t>Se le lingue hanno grammatiche che appaiono diverse, esiste però una "grammatica generale" nascosta, più profonda o più astratta la cui identità è data dalla funzione che vi svolgono gli elementi grammaticali. </w:t>
      </w:r>
      <w:r w:rsidRPr="003B5887">
        <w:rPr>
          <w:rFonts w:ascii="Verdana" w:eastAsia="Times New Roman" w:hAnsi="Verdana" w:cs="Tahoma"/>
          <w:color w:val="000000"/>
          <w:sz w:val="20"/>
          <w:szCs w:val="20"/>
          <w:lang w:eastAsia="it-IT"/>
        </w:rPr>
        <w:br/>
      </w:r>
      <w:r w:rsidRPr="003B5887">
        <w:rPr>
          <w:rFonts w:ascii="Verdana" w:eastAsia="Times New Roman" w:hAnsi="Verdana" w:cs="Tahoma"/>
          <w:color w:val="000000"/>
          <w:sz w:val="20"/>
          <w:szCs w:val="20"/>
          <w:lang w:eastAsia="it-IT"/>
        </w:rPr>
        <w:br/>
        <w:t>Esiste cioè una logica funzionale che regge le grammatiche, ed è uguale in tutte le lingue.</w:t>
      </w:r>
      <w:r w:rsidRPr="003B5887">
        <w:rPr>
          <w:rFonts w:ascii="Verdana" w:eastAsia="Times New Roman" w:hAnsi="Verdana" w:cs="Tahoma"/>
          <w:color w:val="000000"/>
          <w:sz w:val="20"/>
          <w:szCs w:val="20"/>
          <w:lang w:eastAsia="it-IT"/>
        </w:rPr>
        <w:br/>
      </w:r>
      <w:r w:rsidRPr="003B5887">
        <w:rPr>
          <w:rFonts w:ascii="Verdana" w:eastAsia="Times New Roman" w:hAnsi="Verdana" w:cs="Tahoma"/>
          <w:color w:val="000000"/>
          <w:sz w:val="20"/>
          <w:szCs w:val="20"/>
          <w:lang w:eastAsia="it-IT"/>
        </w:rPr>
        <w:br/>
        <w:t xml:space="preserve">Su questi principi è scritta nel 1660 la Grammatica generale, opera di Arnauld e Lancelot, anche se appare come "opera di Port- </w:t>
      </w:r>
      <w:proofErr w:type="spellStart"/>
      <w:r w:rsidRPr="003B5887">
        <w:rPr>
          <w:rFonts w:ascii="Verdana" w:eastAsia="Times New Roman" w:hAnsi="Verdana" w:cs="Tahoma"/>
          <w:color w:val="000000"/>
          <w:sz w:val="20"/>
          <w:szCs w:val="20"/>
          <w:lang w:eastAsia="it-IT"/>
        </w:rPr>
        <w:t>Royal</w:t>
      </w:r>
      <w:proofErr w:type="spellEnd"/>
      <w:r w:rsidRPr="003B5887">
        <w:rPr>
          <w:rFonts w:ascii="Verdana" w:eastAsia="Times New Roman" w:hAnsi="Verdana" w:cs="Tahoma"/>
          <w:color w:val="000000"/>
          <w:sz w:val="20"/>
          <w:szCs w:val="20"/>
          <w:lang w:eastAsia="it-IT"/>
        </w:rPr>
        <w:t>". In essa la grammatica è definita "arte di parlare", e parlare significa "spiegare i propri pensieri con i segni, che gli uomini hanno inventato a questo scopo" (Grammatica, Prefazione).</w:t>
      </w:r>
      <w:r w:rsidRPr="003B5887">
        <w:rPr>
          <w:rFonts w:ascii="Verdana" w:eastAsia="Times New Roman" w:hAnsi="Verdana" w:cs="Tahoma"/>
          <w:color w:val="000000"/>
          <w:sz w:val="20"/>
          <w:szCs w:val="20"/>
          <w:lang w:eastAsia="it-IT"/>
        </w:rPr>
        <w:br/>
      </w:r>
      <w:r w:rsidRPr="003B5887">
        <w:rPr>
          <w:rFonts w:ascii="Verdana" w:eastAsia="Times New Roman" w:hAnsi="Verdana" w:cs="Tahoma"/>
          <w:color w:val="000000"/>
          <w:sz w:val="20"/>
          <w:szCs w:val="20"/>
          <w:lang w:eastAsia="it-IT"/>
        </w:rPr>
        <w:br/>
        <w:t>Gli autori della </w:t>
      </w:r>
      <w:r w:rsidRPr="003B5887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it-IT"/>
        </w:rPr>
        <w:t>Grammatica</w:t>
      </w:r>
      <w:r w:rsidRPr="003B5887">
        <w:rPr>
          <w:rFonts w:ascii="Verdana" w:eastAsia="Times New Roman" w:hAnsi="Verdana" w:cs="Tahoma"/>
          <w:color w:val="000000"/>
          <w:sz w:val="20"/>
          <w:szCs w:val="20"/>
          <w:lang w:eastAsia="it-IT"/>
        </w:rPr>
        <w:t> di Port-</w:t>
      </w:r>
      <w:proofErr w:type="spellStart"/>
      <w:r w:rsidRPr="003B5887">
        <w:rPr>
          <w:rFonts w:ascii="Verdana" w:eastAsia="Times New Roman" w:hAnsi="Verdana" w:cs="Tahoma"/>
          <w:color w:val="000000"/>
          <w:sz w:val="20"/>
          <w:szCs w:val="20"/>
          <w:lang w:eastAsia="it-IT"/>
        </w:rPr>
        <w:t>Royal</w:t>
      </w:r>
      <w:proofErr w:type="spellEnd"/>
      <w:r w:rsidRPr="003B5887">
        <w:rPr>
          <w:rFonts w:ascii="Verdana" w:eastAsia="Times New Roman" w:hAnsi="Verdana" w:cs="Tahoma"/>
          <w:color w:val="000000"/>
          <w:sz w:val="20"/>
          <w:szCs w:val="20"/>
          <w:lang w:eastAsia="it-IT"/>
        </w:rPr>
        <w:t xml:space="preserve"> rifiutano l'idea che le parole possano in alcun modo aiutare il pensiero o la memoria, tesi questa centrale per esempio in Hobbes e nella linguistica del Rinascimento. La parola serve solo a comunicare, poiché è solo il risultato finale e il segno esterno del pensiero che esiste autonomamente prima della lingua.</w:t>
      </w:r>
      <w:r w:rsidRPr="003B5887">
        <w:rPr>
          <w:rFonts w:ascii="Verdana" w:eastAsia="Times New Roman" w:hAnsi="Verdana" w:cs="Tahoma"/>
          <w:color w:val="000000"/>
          <w:sz w:val="20"/>
          <w:szCs w:val="20"/>
          <w:lang w:eastAsia="it-IT"/>
        </w:rPr>
        <w:br/>
      </w:r>
      <w:r w:rsidRPr="003B5887">
        <w:rPr>
          <w:rFonts w:ascii="Verdana" w:eastAsia="Times New Roman" w:hAnsi="Verdana" w:cs="Tahoma"/>
          <w:color w:val="000000"/>
          <w:sz w:val="20"/>
          <w:szCs w:val="20"/>
          <w:lang w:eastAsia="it-IT"/>
        </w:rPr>
        <w:br/>
        <w:t>La prima parte della </w:t>
      </w:r>
      <w:r w:rsidRPr="003B5887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it-IT"/>
        </w:rPr>
        <w:t>Grammatica</w:t>
      </w:r>
      <w:r w:rsidRPr="003B5887">
        <w:rPr>
          <w:rFonts w:ascii="Verdana" w:eastAsia="Times New Roman" w:hAnsi="Verdana" w:cs="Tahoma"/>
          <w:color w:val="000000"/>
          <w:sz w:val="20"/>
          <w:szCs w:val="20"/>
          <w:lang w:eastAsia="it-IT"/>
        </w:rPr>
        <w:t> analizza e descrive i suoni, distinguendo sillabe, vocali e consonanti.</w:t>
      </w:r>
      <w:r w:rsidRPr="003B5887">
        <w:rPr>
          <w:rFonts w:ascii="Verdana" w:eastAsia="Times New Roman" w:hAnsi="Verdana" w:cs="Tahoma"/>
          <w:color w:val="000000"/>
          <w:sz w:val="20"/>
          <w:szCs w:val="20"/>
          <w:lang w:eastAsia="it-IT"/>
        </w:rPr>
        <w:br/>
      </w:r>
      <w:r w:rsidRPr="003B5887">
        <w:rPr>
          <w:rFonts w:ascii="Verdana" w:eastAsia="Times New Roman" w:hAnsi="Verdana" w:cs="Tahoma"/>
          <w:color w:val="000000"/>
          <w:sz w:val="20"/>
          <w:szCs w:val="20"/>
          <w:lang w:eastAsia="it-IT"/>
        </w:rPr>
        <w:br/>
        <w:t>La seconda parte della </w:t>
      </w:r>
      <w:r w:rsidRPr="003B5887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it-IT"/>
        </w:rPr>
        <w:t>Grammatica</w:t>
      </w:r>
      <w:r w:rsidRPr="003B5887">
        <w:rPr>
          <w:rFonts w:ascii="Verdana" w:eastAsia="Times New Roman" w:hAnsi="Verdana" w:cs="Tahoma"/>
          <w:color w:val="000000"/>
          <w:sz w:val="20"/>
          <w:szCs w:val="20"/>
          <w:lang w:eastAsia="it-IT"/>
        </w:rPr>
        <w:t xml:space="preserve"> distingue i tipi di parole in base al criterio tradizionale: nomi, pronomi, articoli, preposizioni, </w:t>
      </w:r>
      <w:proofErr w:type="spellStart"/>
      <w:r w:rsidRPr="003B5887">
        <w:rPr>
          <w:rFonts w:ascii="Verdana" w:eastAsia="Times New Roman" w:hAnsi="Verdana" w:cs="Tahoma"/>
          <w:color w:val="000000"/>
          <w:sz w:val="20"/>
          <w:szCs w:val="20"/>
          <w:lang w:eastAsia="it-IT"/>
        </w:rPr>
        <w:t>awerbi</w:t>
      </w:r>
      <w:proofErr w:type="spellEnd"/>
      <w:r w:rsidRPr="003B5887">
        <w:rPr>
          <w:rFonts w:ascii="Verdana" w:eastAsia="Times New Roman" w:hAnsi="Verdana" w:cs="Tahoma"/>
          <w:color w:val="000000"/>
          <w:sz w:val="20"/>
          <w:szCs w:val="20"/>
          <w:lang w:eastAsia="it-IT"/>
        </w:rPr>
        <w:t>, verbi, participi, congiunzioni e interiezioni.</w:t>
      </w:r>
      <w:r w:rsidRPr="003B5887">
        <w:rPr>
          <w:rFonts w:ascii="Verdana" w:eastAsia="Times New Roman" w:hAnsi="Verdana" w:cs="Tahoma"/>
          <w:color w:val="000000"/>
          <w:sz w:val="20"/>
          <w:szCs w:val="20"/>
          <w:lang w:eastAsia="it-IT"/>
        </w:rPr>
        <w:br/>
      </w:r>
      <w:r w:rsidRPr="003B5887">
        <w:rPr>
          <w:rFonts w:ascii="Verdana" w:eastAsia="Times New Roman" w:hAnsi="Verdana" w:cs="Tahoma"/>
          <w:color w:val="000000"/>
          <w:sz w:val="20"/>
          <w:szCs w:val="20"/>
          <w:lang w:eastAsia="it-IT"/>
        </w:rPr>
        <w:br/>
        <w:t>Il testo della </w:t>
      </w:r>
      <w:r w:rsidRPr="003B5887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it-IT"/>
        </w:rPr>
        <w:t>Grammatica</w:t>
      </w:r>
      <w:r w:rsidRPr="003B5887">
        <w:rPr>
          <w:rFonts w:ascii="Verdana" w:eastAsia="Times New Roman" w:hAnsi="Verdana" w:cs="Tahoma"/>
          <w:color w:val="000000"/>
          <w:sz w:val="20"/>
          <w:szCs w:val="20"/>
          <w:lang w:eastAsia="it-IT"/>
        </w:rPr>
        <w:t> si sofferma a lungo sulla morfologia dei nomi e sui casi della declinazione, con una tesi a quei tempi originale: la declinazione nelle lingue antiche e l'articolo nelle lingue moderne hanno la stessa funzione, quella di esprimere i rapporti reciproci tra i nomi in una frase.</w:t>
      </w:r>
      <w:r w:rsidRPr="003B5887">
        <w:rPr>
          <w:rFonts w:ascii="Verdana" w:eastAsia="Times New Roman" w:hAnsi="Verdana" w:cs="Tahoma"/>
          <w:color w:val="000000"/>
          <w:sz w:val="20"/>
          <w:szCs w:val="20"/>
          <w:lang w:eastAsia="it-IT"/>
        </w:rPr>
        <w:br/>
      </w:r>
      <w:r w:rsidRPr="003B5887">
        <w:rPr>
          <w:rFonts w:ascii="Verdana" w:eastAsia="Times New Roman" w:hAnsi="Verdana" w:cs="Tahoma"/>
          <w:color w:val="000000"/>
          <w:sz w:val="20"/>
          <w:szCs w:val="20"/>
          <w:lang w:eastAsia="it-IT"/>
        </w:rPr>
        <w:br/>
        <w:t xml:space="preserve">L'analogia funzionale tra declinazione dei casi e articolo è un esempio clamoroso di identità logica profonda di grammatiche diverse che a prima vista appaiono incommensurabili. L'esempio dimostra anche che le lingue moderne sono logiche ed efficaci come quelle antiche (il che era messo in dubbio da grammatici e logici del </w:t>
      </w:r>
      <w:proofErr w:type="spellStart"/>
      <w:r w:rsidRPr="003B5887">
        <w:rPr>
          <w:rFonts w:ascii="Verdana" w:eastAsia="Times New Roman" w:hAnsi="Verdana" w:cs="Tahoma"/>
          <w:color w:val="000000"/>
          <w:sz w:val="20"/>
          <w:szCs w:val="20"/>
          <w:lang w:eastAsia="it-IT"/>
        </w:rPr>
        <w:t>tempo,,in</w:t>
      </w:r>
      <w:proofErr w:type="spellEnd"/>
      <w:r w:rsidRPr="003B5887">
        <w:rPr>
          <w:rFonts w:ascii="Verdana" w:eastAsia="Times New Roman" w:hAnsi="Verdana" w:cs="Tahoma"/>
          <w:color w:val="000000"/>
          <w:sz w:val="20"/>
          <w:szCs w:val="20"/>
          <w:lang w:eastAsia="it-IT"/>
        </w:rPr>
        <w:t xml:space="preserve"> particolare francesi). </w:t>
      </w:r>
      <w:r w:rsidRPr="003B5887">
        <w:rPr>
          <w:rFonts w:ascii="Verdana" w:eastAsia="Times New Roman" w:hAnsi="Verdana" w:cs="Tahoma"/>
          <w:color w:val="000000"/>
          <w:sz w:val="20"/>
          <w:szCs w:val="20"/>
          <w:lang w:eastAsia="it-IT"/>
        </w:rPr>
        <w:br/>
      </w:r>
      <w:r w:rsidRPr="003B5887">
        <w:rPr>
          <w:rFonts w:ascii="Verdana" w:eastAsia="Times New Roman" w:hAnsi="Verdana" w:cs="Tahoma"/>
          <w:color w:val="000000"/>
          <w:sz w:val="20"/>
          <w:szCs w:val="20"/>
          <w:lang w:eastAsia="it-IT"/>
        </w:rPr>
        <w:br/>
        <w:t>La </w:t>
      </w:r>
      <w:r w:rsidRPr="003B5887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it-IT"/>
        </w:rPr>
        <w:t>Grammatica</w:t>
      </w:r>
      <w:r w:rsidRPr="003B5887">
        <w:rPr>
          <w:rFonts w:ascii="Verdana" w:eastAsia="Times New Roman" w:hAnsi="Verdana" w:cs="Tahoma"/>
          <w:color w:val="000000"/>
          <w:sz w:val="20"/>
          <w:szCs w:val="20"/>
          <w:lang w:eastAsia="it-IT"/>
        </w:rPr>
        <w:t> di Port-</w:t>
      </w:r>
      <w:proofErr w:type="spellStart"/>
      <w:r w:rsidRPr="003B5887">
        <w:rPr>
          <w:rFonts w:ascii="Verdana" w:eastAsia="Times New Roman" w:hAnsi="Verdana" w:cs="Tahoma"/>
          <w:color w:val="000000"/>
          <w:sz w:val="20"/>
          <w:szCs w:val="20"/>
          <w:lang w:eastAsia="it-IT"/>
        </w:rPr>
        <w:t>Royal</w:t>
      </w:r>
      <w:proofErr w:type="spellEnd"/>
      <w:r w:rsidRPr="003B5887">
        <w:rPr>
          <w:rFonts w:ascii="Verdana" w:eastAsia="Times New Roman" w:hAnsi="Verdana" w:cs="Tahoma"/>
          <w:color w:val="000000"/>
          <w:sz w:val="20"/>
          <w:szCs w:val="20"/>
          <w:lang w:eastAsia="it-IT"/>
        </w:rPr>
        <w:t xml:space="preserve"> attribuisce importanza anche alla sintassi e alla costruzione della frase, che erano finora marginali nelle grammatiche. La sintassi è anzi il vero e proprio elemento che differenzia le lingue in superficie, ma tutte le sintassi sono di uguale valore poiché seguono una stessa sintassi logica profonda e generale.</w:t>
      </w:r>
      <w:r w:rsidRPr="003B5887">
        <w:rPr>
          <w:rFonts w:ascii="Verdana" w:eastAsia="Times New Roman" w:hAnsi="Verdana" w:cs="Tahoma"/>
          <w:color w:val="000000"/>
          <w:sz w:val="20"/>
          <w:szCs w:val="20"/>
          <w:lang w:eastAsia="it-IT"/>
        </w:rPr>
        <w:br/>
      </w:r>
      <w:r w:rsidRPr="003B5887">
        <w:rPr>
          <w:rFonts w:ascii="Verdana" w:eastAsia="Times New Roman" w:hAnsi="Verdana" w:cs="Tahoma"/>
          <w:color w:val="000000"/>
          <w:sz w:val="20"/>
          <w:szCs w:val="20"/>
          <w:lang w:eastAsia="it-IT"/>
        </w:rPr>
        <w:br/>
      </w:r>
      <w:r w:rsidRPr="003B5887">
        <w:rPr>
          <w:rFonts w:ascii="Verdana" w:eastAsia="Times New Roman" w:hAnsi="Verdana" w:cs="Tahoma"/>
          <w:b/>
          <w:bCs/>
          <w:color w:val="FF0000"/>
          <w:sz w:val="20"/>
          <w:szCs w:val="20"/>
          <w:lang w:eastAsia="it-IT"/>
        </w:rPr>
        <w:t>Una nuova teoria dell'insegnamento</w:t>
      </w:r>
      <w:r w:rsidRPr="003B5887">
        <w:rPr>
          <w:rFonts w:ascii="Verdana" w:eastAsia="Times New Roman" w:hAnsi="Verdana" w:cs="Tahoma"/>
          <w:color w:val="000000"/>
          <w:sz w:val="20"/>
          <w:szCs w:val="20"/>
          <w:lang w:eastAsia="it-IT"/>
        </w:rPr>
        <w:br/>
      </w:r>
      <w:r w:rsidRPr="003B5887">
        <w:rPr>
          <w:rFonts w:ascii="Verdana" w:eastAsia="Times New Roman" w:hAnsi="Verdana" w:cs="Tahoma"/>
          <w:color w:val="000000"/>
          <w:sz w:val="20"/>
          <w:szCs w:val="20"/>
          <w:lang w:eastAsia="it-IT"/>
        </w:rPr>
        <w:br/>
        <w:t>L'educazione è per Port-</w:t>
      </w:r>
      <w:proofErr w:type="spellStart"/>
      <w:r w:rsidRPr="003B5887">
        <w:rPr>
          <w:rFonts w:ascii="Verdana" w:eastAsia="Times New Roman" w:hAnsi="Verdana" w:cs="Tahoma"/>
          <w:color w:val="000000"/>
          <w:sz w:val="20"/>
          <w:szCs w:val="20"/>
          <w:lang w:eastAsia="it-IT"/>
        </w:rPr>
        <w:t>Royal</w:t>
      </w:r>
      <w:proofErr w:type="spellEnd"/>
      <w:r w:rsidRPr="003B5887">
        <w:rPr>
          <w:rFonts w:ascii="Verdana" w:eastAsia="Times New Roman" w:hAnsi="Verdana" w:cs="Tahoma"/>
          <w:color w:val="000000"/>
          <w:sz w:val="20"/>
          <w:szCs w:val="20"/>
          <w:lang w:eastAsia="it-IT"/>
        </w:rPr>
        <w:t xml:space="preserve"> formazione religiosa: apprendimento della logica razionale con </w:t>
      </w:r>
      <w:r w:rsidRPr="003B5887">
        <w:rPr>
          <w:rFonts w:ascii="Verdana" w:eastAsia="Times New Roman" w:hAnsi="Verdana" w:cs="Tahoma"/>
          <w:color w:val="000000"/>
          <w:sz w:val="20"/>
          <w:szCs w:val="20"/>
          <w:lang w:eastAsia="it-IT"/>
        </w:rPr>
        <w:lastRenderedPageBreak/>
        <w:t>cui Dio ha creato e organizzato il mondo. Non solo, è tentativo di restaurare l'innocenza primitiva dell'uomo persa nel peccato originale, e provvisoriamente recuperata col battesimo. Il bambino deve essere educato a resistere alle tentazioni perché la salvezza dell'anima è l'effettivo obiettivo finale dell'educazione.</w:t>
      </w:r>
      <w:r w:rsidRPr="003B5887">
        <w:rPr>
          <w:rFonts w:ascii="Verdana" w:eastAsia="Times New Roman" w:hAnsi="Verdana" w:cs="Tahoma"/>
          <w:color w:val="000000"/>
          <w:sz w:val="20"/>
          <w:szCs w:val="20"/>
          <w:lang w:eastAsia="it-IT"/>
        </w:rPr>
        <w:br/>
      </w:r>
      <w:r w:rsidRPr="003B5887">
        <w:rPr>
          <w:rFonts w:ascii="Verdana" w:eastAsia="Times New Roman" w:hAnsi="Verdana" w:cs="Tahoma"/>
          <w:color w:val="000000"/>
          <w:sz w:val="20"/>
          <w:szCs w:val="20"/>
          <w:lang w:eastAsia="it-IT"/>
        </w:rPr>
        <w:br/>
        <w:t>Per Port-</w:t>
      </w:r>
      <w:proofErr w:type="spellStart"/>
      <w:r w:rsidRPr="003B5887">
        <w:rPr>
          <w:rFonts w:ascii="Verdana" w:eastAsia="Times New Roman" w:hAnsi="Verdana" w:cs="Tahoma"/>
          <w:color w:val="000000"/>
          <w:sz w:val="20"/>
          <w:szCs w:val="20"/>
          <w:lang w:eastAsia="it-IT"/>
        </w:rPr>
        <w:t>Royal</w:t>
      </w:r>
      <w:proofErr w:type="spellEnd"/>
      <w:r w:rsidRPr="003B5887">
        <w:rPr>
          <w:rFonts w:ascii="Verdana" w:eastAsia="Times New Roman" w:hAnsi="Verdana" w:cs="Tahoma"/>
          <w:color w:val="000000"/>
          <w:sz w:val="20"/>
          <w:szCs w:val="20"/>
          <w:lang w:eastAsia="it-IT"/>
        </w:rPr>
        <w:t xml:space="preserve"> la scuola è un collegio etico e filosofico dove si forma il comportamento.</w:t>
      </w:r>
      <w:r w:rsidRPr="003B5887">
        <w:rPr>
          <w:rFonts w:ascii="Verdana" w:eastAsia="Times New Roman" w:hAnsi="Verdana" w:cs="Tahoma"/>
          <w:color w:val="000000"/>
          <w:sz w:val="20"/>
          <w:szCs w:val="20"/>
          <w:lang w:eastAsia="it-IT"/>
        </w:rPr>
        <w:br/>
      </w:r>
      <w:r w:rsidRPr="003B5887">
        <w:rPr>
          <w:rFonts w:ascii="Verdana" w:eastAsia="Times New Roman" w:hAnsi="Verdana" w:cs="Tahoma"/>
          <w:color w:val="000000"/>
          <w:sz w:val="20"/>
          <w:szCs w:val="20"/>
          <w:lang w:eastAsia="it-IT"/>
        </w:rPr>
        <w:br/>
        <w:t>Vi assume un ruolo fondamentale la figura del maestro, persona di grande rigore morale, privo delle debolezze dei genitori. L'insegnamento deve essere rivolto perciò a pochi alunni alla volta. </w:t>
      </w:r>
      <w:r w:rsidRPr="003B5887">
        <w:rPr>
          <w:rFonts w:ascii="Verdana" w:eastAsia="Times New Roman" w:hAnsi="Verdana" w:cs="Tahoma"/>
          <w:color w:val="000000"/>
          <w:sz w:val="20"/>
          <w:szCs w:val="20"/>
          <w:lang w:eastAsia="it-IT"/>
        </w:rPr>
        <w:br/>
      </w:r>
      <w:r w:rsidRPr="003B5887">
        <w:rPr>
          <w:rFonts w:ascii="Verdana" w:eastAsia="Times New Roman" w:hAnsi="Verdana" w:cs="Tahoma"/>
          <w:color w:val="000000"/>
          <w:sz w:val="20"/>
          <w:szCs w:val="20"/>
          <w:lang w:eastAsia="it-IT"/>
        </w:rPr>
        <w:br/>
        <w:t xml:space="preserve">Seguono questo criterio le </w:t>
      </w:r>
      <w:proofErr w:type="spellStart"/>
      <w:r w:rsidRPr="003B5887">
        <w:rPr>
          <w:rFonts w:ascii="Verdana" w:eastAsia="Times New Roman" w:hAnsi="Verdana" w:cs="Tahoma"/>
          <w:color w:val="000000"/>
          <w:sz w:val="20"/>
          <w:szCs w:val="20"/>
          <w:lang w:eastAsia="it-IT"/>
        </w:rPr>
        <w:t>petites</w:t>
      </w:r>
      <w:proofErr w:type="spellEnd"/>
      <w:r w:rsidRPr="003B5887">
        <w:rPr>
          <w:rFonts w:ascii="Verdana" w:eastAsia="Times New Roman" w:hAnsi="Verdana" w:cs="Tahoma"/>
          <w:color w:val="000000"/>
          <w:sz w:val="20"/>
          <w:szCs w:val="20"/>
          <w:lang w:eastAsia="it-IT"/>
        </w:rPr>
        <w:t xml:space="preserve"> </w:t>
      </w:r>
      <w:proofErr w:type="spellStart"/>
      <w:r w:rsidRPr="003B5887">
        <w:rPr>
          <w:rFonts w:ascii="Verdana" w:eastAsia="Times New Roman" w:hAnsi="Verdana" w:cs="Tahoma"/>
          <w:color w:val="000000"/>
          <w:sz w:val="20"/>
          <w:szCs w:val="20"/>
          <w:lang w:eastAsia="it-IT"/>
        </w:rPr>
        <w:t>écoles</w:t>
      </w:r>
      <w:proofErr w:type="spellEnd"/>
      <w:r w:rsidRPr="003B5887">
        <w:rPr>
          <w:rFonts w:ascii="Verdana" w:eastAsia="Times New Roman" w:hAnsi="Verdana" w:cs="Tahoma"/>
          <w:color w:val="000000"/>
          <w:sz w:val="20"/>
          <w:szCs w:val="20"/>
          <w:lang w:eastAsia="it-IT"/>
        </w:rPr>
        <w:t xml:space="preserve"> create al monastero di Port-</w:t>
      </w:r>
      <w:proofErr w:type="spellStart"/>
      <w:r w:rsidRPr="003B5887">
        <w:rPr>
          <w:rFonts w:ascii="Verdana" w:eastAsia="Times New Roman" w:hAnsi="Verdana" w:cs="Tahoma"/>
          <w:color w:val="000000"/>
          <w:sz w:val="20"/>
          <w:szCs w:val="20"/>
          <w:lang w:eastAsia="it-IT"/>
        </w:rPr>
        <w:t>Royal</w:t>
      </w:r>
      <w:proofErr w:type="spellEnd"/>
      <w:r w:rsidRPr="003B5887">
        <w:rPr>
          <w:rFonts w:ascii="Verdana" w:eastAsia="Times New Roman" w:hAnsi="Verdana" w:cs="Tahoma"/>
          <w:color w:val="000000"/>
          <w:sz w:val="20"/>
          <w:szCs w:val="20"/>
          <w:lang w:eastAsia="it-IT"/>
        </w:rPr>
        <w:t>.</w:t>
      </w:r>
      <w:r w:rsidRPr="003B5887">
        <w:rPr>
          <w:rFonts w:ascii="Verdana" w:eastAsia="Times New Roman" w:hAnsi="Verdana" w:cs="Tahoma"/>
          <w:color w:val="000000"/>
          <w:sz w:val="20"/>
          <w:szCs w:val="20"/>
          <w:lang w:eastAsia="it-IT"/>
        </w:rPr>
        <w:br/>
      </w:r>
      <w:r w:rsidRPr="003B5887">
        <w:rPr>
          <w:rFonts w:ascii="Verdana" w:eastAsia="Times New Roman" w:hAnsi="Verdana" w:cs="Tahoma"/>
          <w:color w:val="000000"/>
          <w:sz w:val="20"/>
          <w:szCs w:val="20"/>
          <w:lang w:eastAsia="it-IT"/>
        </w:rPr>
        <w:br/>
        <w:t>Arnauld e Lancelot preparano anche nuovi metodi per imparare a leggere e scrivere, sia la lingua materna che le altre. Col "metodo fonico" propongono di iniziare a distinguere e scrivere dittonghi, sillabe e vocali, e solo in un secondo momento le consonanti, seguendo il modo naturale in cui i bambini iniziano a parlare.</w:t>
      </w:r>
      <w:r w:rsidRPr="003B5887">
        <w:rPr>
          <w:rFonts w:ascii="Verdana" w:eastAsia="Times New Roman" w:hAnsi="Verdana" w:cs="Tahoma"/>
          <w:color w:val="000000"/>
          <w:sz w:val="20"/>
          <w:szCs w:val="20"/>
          <w:lang w:eastAsia="it-IT"/>
        </w:rPr>
        <w:br/>
      </w:r>
      <w:r w:rsidRPr="003B5887">
        <w:rPr>
          <w:rFonts w:ascii="Verdana" w:eastAsia="Times New Roman" w:hAnsi="Verdana" w:cs="Tahoma"/>
          <w:color w:val="000000"/>
          <w:sz w:val="20"/>
          <w:szCs w:val="20"/>
          <w:lang w:eastAsia="it-IT"/>
        </w:rPr>
        <w:br/>
        <w:t>Le lingue antiche (ma anche le straniere) vanno imparate con l'uso: non iniziando dalla grammatica, ma dall'interpretazione di brani e versioni, partendo dalle parole e procedendo a senso, fino a comprendere l'utilità e il significato delle regole grammaticali per comprendere una lingua e comunicare efficacemente.</w:t>
      </w:r>
      <w:r w:rsidRPr="003B5887">
        <w:rPr>
          <w:rFonts w:ascii="Verdana" w:eastAsia="Times New Roman" w:hAnsi="Verdana" w:cs="Tahoma"/>
          <w:color w:val="000000"/>
          <w:sz w:val="20"/>
          <w:szCs w:val="20"/>
          <w:lang w:eastAsia="it-IT"/>
        </w:rPr>
        <w:br/>
      </w:r>
      <w:r w:rsidRPr="003B5887">
        <w:rPr>
          <w:rFonts w:ascii="Verdana" w:eastAsia="Times New Roman" w:hAnsi="Verdana" w:cs="Tahoma"/>
          <w:color w:val="000000"/>
          <w:sz w:val="20"/>
          <w:szCs w:val="20"/>
          <w:lang w:eastAsia="it-IT"/>
        </w:rPr>
        <w:br/>
      </w:r>
      <w:r w:rsidRPr="003B5887">
        <w:rPr>
          <w:rFonts w:ascii="Verdana" w:eastAsia="Times New Roman" w:hAnsi="Verdana" w:cs="Tahoma"/>
          <w:b/>
          <w:bCs/>
          <w:color w:val="FF0000"/>
          <w:sz w:val="20"/>
          <w:szCs w:val="20"/>
          <w:lang w:eastAsia="it-IT"/>
        </w:rPr>
        <w:t>Il giansenismo</w:t>
      </w:r>
      <w:r w:rsidRPr="003B5887">
        <w:rPr>
          <w:rFonts w:ascii="Verdana" w:eastAsia="Times New Roman" w:hAnsi="Verdana" w:cs="Tahoma"/>
          <w:color w:val="000000"/>
          <w:sz w:val="20"/>
          <w:szCs w:val="20"/>
          <w:lang w:eastAsia="it-IT"/>
        </w:rPr>
        <w:br/>
      </w:r>
      <w:r w:rsidRPr="003B5887">
        <w:rPr>
          <w:rFonts w:ascii="Verdana" w:eastAsia="Times New Roman" w:hAnsi="Verdana" w:cs="Tahoma"/>
          <w:color w:val="000000"/>
          <w:sz w:val="20"/>
          <w:szCs w:val="20"/>
          <w:lang w:eastAsia="it-IT"/>
        </w:rPr>
        <w:br/>
        <w:t xml:space="preserve">Il movimento culturale e religioso del giansenismo prende nome dal riformatore religioso </w:t>
      </w:r>
      <w:proofErr w:type="spellStart"/>
      <w:r w:rsidRPr="003B5887">
        <w:rPr>
          <w:rFonts w:ascii="Verdana" w:eastAsia="Times New Roman" w:hAnsi="Verdana" w:cs="Tahoma"/>
          <w:color w:val="000000"/>
          <w:sz w:val="20"/>
          <w:szCs w:val="20"/>
          <w:lang w:eastAsia="it-IT"/>
        </w:rPr>
        <w:t>Giansenio</w:t>
      </w:r>
      <w:proofErr w:type="spellEnd"/>
      <w:r w:rsidRPr="003B5887">
        <w:rPr>
          <w:rFonts w:ascii="Verdana" w:eastAsia="Times New Roman" w:hAnsi="Verdana" w:cs="Tahoma"/>
          <w:color w:val="000000"/>
          <w:sz w:val="20"/>
          <w:szCs w:val="20"/>
          <w:lang w:eastAsia="it-IT"/>
        </w:rPr>
        <w:t xml:space="preserve"> (1585-1638), e si rifà in particolare alla sua opera Augustinus, pubblicata postuma nel 1640 a </w:t>
      </w:r>
      <w:proofErr w:type="spellStart"/>
      <w:r w:rsidRPr="003B5887">
        <w:rPr>
          <w:rFonts w:ascii="Verdana" w:eastAsia="Times New Roman" w:hAnsi="Verdana" w:cs="Tahoma"/>
          <w:color w:val="000000"/>
          <w:sz w:val="20"/>
          <w:szCs w:val="20"/>
          <w:lang w:eastAsia="it-IT"/>
        </w:rPr>
        <w:t>Lovanio</w:t>
      </w:r>
      <w:proofErr w:type="spellEnd"/>
      <w:r w:rsidRPr="003B5887">
        <w:rPr>
          <w:rFonts w:ascii="Verdana" w:eastAsia="Times New Roman" w:hAnsi="Verdana" w:cs="Tahoma"/>
          <w:color w:val="000000"/>
          <w:sz w:val="20"/>
          <w:szCs w:val="20"/>
          <w:lang w:eastAsia="it-IT"/>
        </w:rPr>
        <w:t xml:space="preserve">. In essa </w:t>
      </w:r>
      <w:proofErr w:type="spellStart"/>
      <w:r w:rsidRPr="003B5887">
        <w:rPr>
          <w:rFonts w:ascii="Verdana" w:eastAsia="Times New Roman" w:hAnsi="Verdana" w:cs="Tahoma"/>
          <w:color w:val="000000"/>
          <w:sz w:val="20"/>
          <w:szCs w:val="20"/>
          <w:lang w:eastAsia="it-IT"/>
        </w:rPr>
        <w:t>Giansenio</w:t>
      </w:r>
      <w:proofErr w:type="spellEnd"/>
      <w:r w:rsidRPr="003B5887">
        <w:rPr>
          <w:rFonts w:ascii="Verdana" w:eastAsia="Times New Roman" w:hAnsi="Verdana" w:cs="Tahoma"/>
          <w:color w:val="000000"/>
          <w:sz w:val="20"/>
          <w:szCs w:val="20"/>
          <w:lang w:eastAsia="it-IT"/>
        </w:rPr>
        <w:t xml:space="preserve"> esamina il pensiero di Agostino d'Ippona per ritrovare le sue vere tesi sulla grazia, oggetto di dibattito nella Chiesa antica così come nella teologia dei protestanti contemporanei.</w:t>
      </w:r>
      <w:r w:rsidRPr="003B5887">
        <w:rPr>
          <w:rFonts w:ascii="Verdana" w:eastAsia="Times New Roman" w:hAnsi="Verdana" w:cs="Tahoma"/>
          <w:color w:val="000000"/>
          <w:sz w:val="20"/>
          <w:szCs w:val="20"/>
          <w:lang w:eastAsia="it-IT"/>
        </w:rPr>
        <w:br/>
      </w:r>
      <w:r w:rsidRPr="003B5887">
        <w:rPr>
          <w:rFonts w:ascii="Verdana" w:eastAsia="Times New Roman" w:hAnsi="Verdana" w:cs="Tahoma"/>
          <w:color w:val="000000"/>
          <w:sz w:val="20"/>
          <w:szCs w:val="20"/>
          <w:lang w:eastAsia="it-IT"/>
        </w:rPr>
        <w:br/>
        <w:t xml:space="preserve">Nel terzo tomo dell'Augustinus, </w:t>
      </w:r>
      <w:proofErr w:type="spellStart"/>
      <w:r w:rsidRPr="003B5887">
        <w:rPr>
          <w:rFonts w:ascii="Verdana" w:eastAsia="Times New Roman" w:hAnsi="Verdana" w:cs="Tahoma"/>
          <w:color w:val="000000"/>
          <w:sz w:val="20"/>
          <w:szCs w:val="20"/>
          <w:lang w:eastAsia="it-IT"/>
        </w:rPr>
        <w:t>Giansenio</w:t>
      </w:r>
      <w:proofErr w:type="spellEnd"/>
      <w:r w:rsidRPr="003B5887">
        <w:rPr>
          <w:rFonts w:ascii="Verdana" w:eastAsia="Times New Roman" w:hAnsi="Verdana" w:cs="Tahoma"/>
          <w:color w:val="000000"/>
          <w:sz w:val="20"/>
          <w:szCs w:val="20"/>
          <w:lang w:eastAsia="it-IT"/>
        </w:rPr>
        <w:t xml:space="preserve"> propone una dottrina della grazia, della predestinazione e della libertà che si avvicina alla posizione dei calvinisti, suscitando scandalo per la sua proposta di assorbirla nella dottrina cattolica.</w:t>
      </w:r>
      <w:r w:rsidRPr="003B5887">
        <w:rPr>
          <w:rFonts w:ascii="Verdana" w:eastAsia="Times New Roman" w:hAnsi="Verdana" w:cs="Tahoma"/>
          <w:color w:val="000000"/>
          <w:sz w:val="20"/>
          <w:szCs w:val="20"/>
          <w:lang w:eastAsia="it-IT"/>
        </w:rPr>
        <w:br/>
      </w:r>
      <w:r w:rsidRPr="003B5887">
        <w:rPr>
          <w:rFonts w:ascii="Verdana" w:eastAsia="Times New Roman" w:hAnsi="Verdana" w:cs="Tahoma"/>
          <w:color w:val="000000"/>
          <w:sz w:val="20"/>
          <w:szCs w:val="20"/>
          <w:lang w:eastAsia="it-IT"/>
        </w:rPr>
        <w:br/>
      </w:r>
      <w:proofErr w:type="spellStart"/>
      <w:r w:rsidRPr="003B5887">
        <w:rPr>
          <w:rFonts w:ascii="Verdana" w:eastAsia="Times New Roman" w:hAnsi="Verdana" w:cs="Tahoma"/>
          <w:color w:val="000000"/>
          <w:sz w:val="20"/>
          <w:szCs w:val="20"/>
          <w:lang w:eastAsia="it-IT"/>
        </w:rPr>
        <w:t>Giansenio</w:t>
      </w:r>
      <w:proofErr w:type="spellEnd"/>
      <w:r w:rsidRPr="003B5887">
        <w:rPr>
          <w:rFonts w:ascii="Verdana" w:eastAsia="Times New Roman" w:hAnsi="Verdana" w:cs="Tahoma"/>
          <w:color w:val="000000"/>
          <w:sz w:val="20"/>
          <w:szCs w:val="20"/>
          <w:lang w:eastAsia="it-IT"/>
        </w:rPr>
        <w:t xml:space="preserve"> sostiene che occorre abbracciare la fede con abbandono e fiducia nel mistero divino, senza volerla sottoporre a un esame critico o filosofico. L'analisi filosofica razionale non è compito del religioso, né del fedele che si rifanno invece entrambi alla memoria e all'esempio conservati dalla tradizione.</w:t>
      </w:r>
      <w:r w:rsidRPr="003B5887">
        <w:rPr>
          <w:rFonts w:ascii="Verdana" w:eastAsia="Times New Roman" w:hAnsi="Verdana" w:cs="Tahoma"/>
          <w:color w:val="000000"/>
          <w:sz w:val="20"/>
          <w:szCs w:val="20"/>
          <w:lang w:eastAsia="it-IT"/>
        </w:rPr>
        <w:br/>
      </w:r>
      <w:r w:rsidRPr="003B5887">
        <w:rPr>
          <w:rFonts w:ascii="Verdana" w:eastAsia="Times New Roman" w:hAnsi="Verdana" w:cs="Tahoma"/>
          <w:color w:val="000000"/>
          <w:sz w:val="20"/>
          <w:szCs w:val="20"/>
          <w:lang w:eastAsia="it-IT"/>
        </w:rPr>
        <w:br/>
        <w:t xml:space="preserve">Secondo la teoria della grazia di </w:t>
      </w:r>
      <w:proofErr w:type="spellStart"/>
      <w:r w:rsidRPr="003B5887">
        <w:rPr>
          <w:rFonts w:ascii="Verdana" w:eastAsia="Times New Roman" w:hAnsi="Verdana" w:cs="Tahoma"/>
          <w:color w:val="000000"/>
          <w:sz w:val="20"/>
          <w:szCs w:val="20"/>
          <w:lang w:eastAsia="it-IT"/>
        </w:rPr>
        <w:t>Giansenio</w:t>
      </w:r>
      <w:proofErr w:type="spellEnd"/>
      <w:r w:rsidRPr="003B5887">
        <w:rPr>
          <w:rFonts w:ascii="Verdana" w:eastAsia="Times New Roman" w:hAnsi="Verdana" w:cs="Tahoma"/>
          <w:color w:val="000000"/>
          <w:sz w:val="20"/>
          <w:szCs w:val="20"/>
          <w:lang w:eastAsia="it-IT"/>
        </w:rPr>
        <w:t>, dopo il peccato originale l'uomo ha perso la libertà, che era invece posseduta da Adamo il quale poteva vivere e perseverare nella giustizia originale. Tuttavia era inevitabile all'uomo cadere nel peccato, perché la volontà divina ha disposto che l'uomo viva nel peccato, e che la salvezza non sia né comune, né disponibile per tutti.</w:t>
      </w:r>
      <w:r w:rsidRPr="003B5887">
        <w:rPr>
          <w:rFonts w:ascii="Verdana" w:eastAsia="Times New Roman" w:hAnsi="Verdana" w:cs="Tahoma"/>
          <w:color w:val="000000"/>
          <w:sz w:val="20"/>
          <w:szCs w:val="20"/>
          <w:lang w:eastAsia="it-IT"/>
        </w:rPr>
        <w:br/>
      </w:r>
      <w:r w:rsidRPr="003B5887">
        <w:rPr>
          <w:rFonts w:ascii="Verdana" w:eastAsia="Times New Roman" w:hAnsi="Verdana" w:cs="Tahoma"/>
          <w:color w:val="000000"/>
          <w:sz w:val="20"/>
          <w:szCs w:val="20"/>
          <w:lang w:eastAsia="it-IT"/>
        </w:rPr>
        <w:br/>
        <w:t>L'unica libertà che veramente resta all'uomo è quella di astenersi dal commettere il male: questo però non è un merito, come sostiene la dottrina cattolica, ma una scelta di giustizia che non porta alla salvezza dell'anima come premio per il proprio comportamento terreno.</w:t>
      </w:r>
      <w:r w:rsidRPr="003B5887">
        <w:rPr>
          <w:rFonts w:ascii="Verdana" w:eastAsia="Times New Roman" w:hAnsi="Verdana" w:cs="Tahoma"/>
          <w:color w:val="000000"/>
          <w:sz w:val="20"/>
          <w:szCs w:val="20"/>
          <w:lang w:eastAsia="it-IT"/>
        </w:rPr>
        <w:br/>
      </w:r>
      <w:r w:rsidRPr="003B5887">
        <w:rPr>
          <w:rFonts w:ascii="Verdana" w:eastAsia="Times New Roman" w:hAnsi="Verdana" w:cs="Tahoma"/>
          <w:color w:val="000000"/>
          <w:sz w:val="20"/>
          <w:szCs w:val="20"/>
          <w:lang w:eastAsia="it-IT"/>
        </w:rPr>
        <w:br/>
        <w:t>Dio ha riservato la grazia, ossia la salvezza dell'anima, solo a un ristretto numero di predestinati, che la otterranno indipendentemente dalle loro azioni. </w:t>
      </w:r>
      <w:r w:rsidRPr="003B5887">
        <w:rPr>
          <w:rFonts w:ascii="Verdana" w:eastAsia="Times New Roman" w:hAnsi="Verdana" w:cs="Tahoma"/>
          <w:color w:val="000000"/>
          <w:sz w:val="20"/>
          <w:szCs w:val="20"/>
          <w:lang w:eastAsia="it-IT"/>
        </w:rPr>
        <w:br/>
      </w:r>
      <w:r w:rsidRPr="003B5887">
        <w:rPr>
          <w:rFonts w:ascii="Verdana" w:eastAsia="Times New Roman" w:hAnsi="Verdana" w:cs="Tahoma"/>
          <w:color w:val="000000"/>
          <w:sz w:val="20"/>
          <w:szCs w:val="20"/>
          <w:lang w:eastAsia="it-IT"/>
        </w:rPr>
        <w:br/>
        <w:t xml:space="preserve">La scelta di Dio è imperscrutabile: nessuno può sapere se gli è riservata la grazia, può solo comportarsi rettamente per seguire la giustizia </w:t>
      </w:r>
      <w:proofErr w:type="spellStart"/>
      <w:r w:rsidRPr="003B5887">
        <w:rPr>
          <w:rFonts w:ascii="Verdana" w:eastAsia="Times New Roman" w:hAnsi="Verdana" w:cs="Tahoma"/>
          <w:color w:val="000000"/>
          <w:sz w:val="20"/>
          <w:szCs w:val="20"/>
          <w:lang w:eastAsia="it-IT"/>
        </w:rPr>
        <w:t>owero</w:t>
      </w:r>
      <w:proofErr w:type="spellEnd"/>
      <w:r w:rsidRPr="003B5887">
        <w:rPr>
          <w:rFonts w:ascii="Verdana" w:eastAsia="Times New Roman" w:hAnsi="Verdana" w:cs="Tahoma"/>
          <w:color w:val="000000"/>
          <w:sz w:val="20"/>
          <w:szCs w:val="20"/>
          <w:lang w:eastAsia="it-IT"/>
        </w:rPr>
        <w:t xml:space="preserve"> l'astensione dal male volontario.</w:t>
      </w:r>
      <w:r w:rsidRPr="003B5887">
        <w:rPr>
          <w:rFonts w:ascii="Verdana" w:eastAsia="Times New Roman" w:hAnsi="Verdana" w:cs="Tahoma"/>
          <w:color w:val="000000"/>
          <w:sz w:val="20"/>
          <w:szCs w:val="20"/>
          <w:lang w:eastAsia="it-IT"/>
        </w:rPr>
        <w:br/>
      </w:r>
      <w:r w:rsidRPr="003B5887">
        <w:rPr>
          <w:rFonts w:ascii="Verdana" w:eastAsia="Times New Roman" w:hAnsi="Verdana" w:cs="Tahoma"/>
          <w:color w:val="000000"/>
          <w:sz w:val="20"/>
          <w:szCs w:val="20"/>
          <w:lang w:eastAsia="it-IT"/>
        </w:rPr>
        <w:br/>
        <w:t xml:space="preserve">Nel fatto che nulla può far sapere all'individuo se ha ottenuto o no la grazia risiede la principale differenza tra giansenismo e calvinismo: per Calvino vi sono segni terreni che fanno capire di </w:t>
      </w:r>
      <w:r w:rsidRPr="003B5887">
        <w:rPr>
          <w:rFonts w:ascii="Verdana" w:eastAsia="Times New Roman" w:hAnsi="Verdana" w:cs="Tahoma"/>
          <w:color w:val="000000"/>
          <w:sz w:val="20"/>
          <w:szCs w:val="20"/>
          <w:lang w:eastAsia="it-IT"/>
        </w:rPr>
        <w:lastRenderedPageBreak/>
        <w:t>aver ottenuto la grazia, e l'uomo che riceve questi segni può considerarsi beato. </w:t>
      </w:r>
      <w:r w:rsidRPr="003B5887">
        <w:rPr>
          <w:rFonts w:ascii="Verdana" w:eastAsia="Times New Roman" w:hAnsi="Verdana" w:cs="Tahoma"/>
          <w:color w:val="000000"/>
          <w:sz w:val="20"/>
          <w:szCs w:val="20"/>
          <w:lang w:eastAsia="it-IT"/>
        </w:rPr>
        <w:br/>
      </w:r>
      <w:r w:rsidRPr="003B5887">
        <w:rPr>
          <w:rFonts w:ascii="Verdana" w:eastAsia="Times New Roman" w:hAnsi="Verdana" w:cs="Tahoma"/>
          <w:color w:val="000000"/>
          <w:sz w:val="20"/>
          <w:szCs w:val="20"/>
          <w:lang w:eastAsia="it-IT"/>
        </w:rPr>
        <w:br/>
        <w:t xml:space="preserve">Per </w:t>
      </w:r>
      <w:proofErr w:type="spellStart"/>
      <w:r w:rsidRPr="003B5887">
        <w:rPr>
          <w:rFonts w:ascii="Verdana" w:eastAsia="Times New Roman" w:hAnsi="Verdana" w:cs="Tahoma"/>
          <w:color w:val="000000"/>
          <w:sz w:val="20"/>
          <w:szCs w:val="20"/>
          <w:lang w:eastAsia="it-IT"/>
        </w:rPr>
        <w:t>Giansenio</w:t>
      </w:r>
      <w:proofErr w:type="spellEnd"/>
      <w:r w:rsidRPr="003B5887">
        <w:rPr>
          <w:rFonts w:ascii="Verdana" w:eastAsia="Times New Roman" w:hAnsi="Verdana" w:cs="Tahoma"/>
          <w:color w:val="000000"/>
          <w:sz w:val="20"/>
          <w:szCs w:val="20"/>
          <w:lang w:eastAsia="it-IT"/>
        </w:rPr>
        <w:t xml:space="preserve"> l'uomo è predestinato e nulla può mutare il suo destino, che tuttavia gli rimane ignoto. Non esiste quindi una vera e propria libertà umana, se non dall'aggressione diretta delle forze terrene. Cristo è morto solo per i predestinati al cielo e soltanto essi ricevono la grazia. L'uomo può solo scegliere tra una o un'altra azione buona o cattiva, ma non può uscire dal cerchio del bene o del male in cui è rinchiuso.</w:t>
      </w:r>
      <w:r w:rsidRPr="003B5887">
        <w:rPr>
          <w:rFonts w:ascii="Verdana" w:eastAsia="Times New Roman" w:hAnsi="Verdana" w:cs="Tahoma"/>
          <w:color w:val="000000"/>
          <w:sz w:val="20"/>
          <w:szCs w:val="20"/>
          <w:lang w:eastAsia="it-IT"/>
        </w:rPr>
        <w:br/>
      </w:r>
      <w:r w:rsidRPr="003B5887">
        <w:rPr>
          <w:rFonts w:ascii="Verdana" w:eastAsia="Times New Roman" w:hAnsi="Verdana" w:cs="Tahoma"/>
          <w:color w:val="000000"/>
          <w:sz w:val="20"/>
          <w:szCs w:val="20"/>
          <w:lang w:eastAsia="it-IT"/>
        </w:rPr>
        <w:br/>
        <w:t>La pubblicazione dell'</w:t>
      </w:r>
      <w:r w:rsidRPr="003B5887">
        <w:rPr>
          <w:rFonts w:ascii="Verdana" w:eastAsia="Times New Roman" w:hAnsi="Verdana" w:cs="Tahoma"/>
          <w:i/>
          <w:iCs/>
          <w:color w:val="000000"/>
          <w:sz w:val="20"/>
          <w:szCs w:val="20"/>
          <w:lang w:eastAsia="it-IT"/>
        </w:rPr>
        <w:t>Augustinus</w:t>
      </w:r>
      <w:r w:rsidRPr="003B5887">
        <w:rPr>
          <w:rFonts w:ascii="Verdana" w:eastAsia="Times New Roman" w:hAnsi="Verdana" w:cs="Tahoma"/>
          <w:color w:val="000000"/>
          <w:sz w:val="20"/>
          <w:szCs w:val="20"/>
          <w:lang w:eastAsia="it-IT"/>
        </w:rPr>
        <w:t xml:space="preserve">, che ottiene immediato successo, dà il via a una lunga serie di dibattiti polemici e di interventi di condanna delle tesi di </w:t>
      </w:r>
      <w:proofErr w:type="spellStart"/>
      <w:r w:rsidRPr="003B5887">
        <w:rPr>
          <w:rFonts w:ascii="Verdana" w:eastAsia="Times New Roman" w:hAnsi="Verdana" w:cs="Tahoma"/>
          <w:color w:val="000000"/>
          <w:sz w:val="20"/>
          <w:szCs w:val="20"/>
          <w:lang w:eastAsia="it-IT"/>
        </w:rPr>
        <w:t>Giansenio</w:t>
      </w:r>
      <w:proofErr w:type="spellEnd"/>
      <w:r w:rsidRPr="003B5887">
        <w:rPr>
          <w:rFonts w:ascii="Verdana" w:eastAsia="Times New Roman" w:hAnsi="Verdana" w:cs="Tahoma"/>
          <w:color w:val="000000"/>
          <w:sz w:val="20"/>
          <w:szCs w:val="20"/>
          <w:lang w:eastAsia="it-IT"/>
        </w:rPr>
        <w:t xml:space="preserve"> e dei teologi e moralisti che accettano le sue tesi da parte delle autorità ecclesiastiche e politiche.</w:t>
      </w:r>
      <w:r w:rsidRPr="003B5887">
        <w:rPr>
          <w:rFonts w:ascii="Verdana" w:eastAsia="Times New Roman" w:hAnsi="Verdana" w:cs="Tahoma"/>
          <w:color w:val="000000"/>
          <w:sz w:val="20"/>
          <w:szCs w:val="20"/>
          <w:lang w:eastAsia="it-IT"/>
        </w:rPr>
        <w:br/>
      </w:r>
      <w:r w:rsidRPr="003B5887">
        <w:rPr>
          <w:rFonts w:ascii="Verdana" w:eastAsia="Times New Roman" w:hAnsi="Verdana" w:cs="Tahoma"/>
          <w:color w:val="000000"/>
          <w:sz w:val="20"/>
          <w:szCs w:val="20"/>
          <w:lang w:eastAsia="it-IT"/>
        </w:rPr>
        <w:br/>
        <w:t xml:space="preserve">Arnauld, </w:t>
      </w:r>
      <w:proofErr w:type="spellStart"/>
      <w:r w:rsidRPr="003B5887">
        <w:rPr>
          <w:rFonts w:ascii="Verdana" w:eastAsia="Times New Roman" w:hAnsi="Verdana" w:cs="Tahoma"/>
          <w:color w:val="000000"/>
          <w:sz w:val="20"/>
          <w:szCs w:val="20"/>
          <w:lang w:eastAsia="it-IT"/>
        </w:rPr>
        <w:t>Quesnel</w:t>
      </w:r>
      <w:proofErr w:type="spellEnd"/>
      <w:r w:rsidRPr="003B5887">
        <w:rPr>
          <w:rFonts w:ascii="Verdana" w:eastAsia="Times New Roman" w:hAnsi="Verdana" w:cs="Tahoma"/>
          <w:color w:val="000000"/>
          <w:sz w:val="20"/>
          <w:szCs w:val="20"/>
          <w:lang w:eastAsia="it-IT"/>
        </w:rPr>
        <w:t>, Nicole e tutta la comunità di Port-</w:t>
      </w:r>
      <w:proofErr w:type="spellStart"/>
      <w:r w:rsidRPr="003B5887">
        <w:rPr>
          <w:rFonts w:ascii="Verdana" w:eastAsia="Times New Roman" w:hAnsi="Verdana" w:cs="Tahoma"/>
          <w:color w:val="000000"/>
          <w:sz w:val="20"/>
          <w:szCs w:val="20"/>
          <w:lang w:eastAsia="it-IT"/>
        </w:rPr>
        <w:t>Royal</w:t>
      </w:r>
      <w:proofErr w:type="spellEnd"/>
      <w:r w:rsidRPr="003B5887">
        <w:rPr>
          <w:rFonts w:ascii="Verdana" w:eastAsia="Times New Roman" w:hAnsi="Verdana" w:cs="Tahoma"/>
          <w:color w:val="000000"/>
          <w:sz w:val="20"/>
          <w:szCs w:val="20"/>
          <w:lang w:eastAsia="it-IT"/>
        </w:rPr>
        <w:t xml:space="preserve"> accettano comunemente il giansenismo, pur senza rivendicarlo pubblicamente, e Port-</w:t>
      </w:r>
      <w:proofErr w:type="spellStart"/>
      <w:r w:rsidRPr="003B5887">
        <w:rPr>
          <w:rFonts w:ascii="Verdana" w:eastAsia="Times New Roman" w:hAnsi="Verdana" w:cs="Tahoma"/>
          <w:color w:val="000000"/>
          <w:sz w:val="20"/>
          <w:szCs w:val="20"/>
          <w:lang w:eastAsia="it-IT"/>
        </w:rPr>
        <w:t>Royal</w:t>
      </w:r>
      <w:proofErr w:type="spellEnd"/>
      <w:r w:rsidRPr="003B5887">
        <w:rPr>
          <w:rFonts w:ascii="Verdana" w:eastAsia="Times New Roman" w:hAnsi="Verdana" w:cs="Tahoma"/>
          <w:color w:val="000000"/>
          <w:sz w:val="20"/>
          <w:szCs w:val="20"/>
          <w:lang w:eastAsia="it-IT"/>
        </w:rPr>
        <w:t xml:space="preserve"> ne sarà per più di 50 anni il principale centro di diffusione e riferimento.</w:t>
      </w:r>
      <w:r w:rsidRPr="003B5887">
        <w:rPr>
          <w:rFonts w:ascii="Verdana" w:eastAsia="Times New Roman" w:hAnsi="Verdana" w:cs="Tahoma"/>
          <w:color w:val="000000"/>
          <w:sz w:val="20"/>
          <w:szCs w:val="20"/>
          <w:lang w:eastAsia="it-IT"/>
        </w:rPr>
        <w:br/>
      </w:r>
      <w:r w:rsidRPr="003B5887">
        <w:rPr>
          <w:rFonts w:ascii="Verdana" w:eastAsia="Times New Roman" w:hAnsi="Verdana" w:cs="Tahoma"/>
          <w:color w:val="000000"/>
          <w:sz w:val="20"/>
          <w:szCs w:val="20"/>
          <w:lang w:eastAsia="it-IT"/>
        </w:rPr>
        <w:br/>
        <w:t xml:space="preserve">Tra le polemiche più lunghe e complesse vi è quella sulle 5 proposizioni di </w:t>
      </w:r>
      <w:proofErr w:type="spellStart"/>
      <w:r w:rsidRPr="003B5887">
        <w:rPr>
          <w:rFonts w:ascii="Verdana" w:eastAsia="Times New Roman" w:hAnsi="Verdana" w:cs="Tahoma"/>
          <w:color w:val="000000"/>
          <w:sz w:val="20"/>
          <w:szCs w:val="20"/>
          <w:lang w:eastAsia="it-IT"/>
        </w:rPr>
        <w:t>Giansenio</w:t>
      </w:r>
      <w:proofErr w:type="spellEnd"/>
      <w:r w:rsidRPr="003B5887">
        <w:rPr>
          <w:rFonts w:ascii="Verdana" w:eastAsia="Times New Roman" w:hAnsi="Verdana" w:cs="Tahoma"/>
          <w:color w:val="000000"/>
          <w:sz w:val="20"/>
          <w:szCs w:val="20"/>
          <w:lang w:eastAsia="it-IT"/>
        </w:rPr>
        <w:t>.</w:t>
      </w:r>
      <w:r w:rsidRPr="003B5887">
        <w:rPr>
          <w:rFonts w:ascii="Verdana" w:eastAsia="Times New Roman" w:hAnsi="Verdana" w:cs="Tahoma"/>
          <w:color w:val="000000"/>
          <w:sz w:val="20"/>
          <w:szCs w:val="20"/>
          <w:lang w:eastAsia="it-IT"/>
        </w:rPr>
        <w:br/>
        <w:t xml:space="preserve">Nel 1650 l'episcopato francese richiede al papa un giudizio su 5 tesi estratte dall'Augustinus. Giansenisti e antigiansenisti le esaminano e discutono a Roma per due anni. Alla fine nel 1653 papa Innocenzo X condanna le 5 proposizioni, che riassumono il senso delle tesi di </w:t>
      </w:r>
      <w:proofErr w:type="spellStart"/>
      <w:r w:rsidRPr="003B5887">
        <w:rPr>
          <w:rFonts w:ascii="Verdana" w:eastAsia="Times New Roman" w:hAnsi="Verdana" w:cs="Tahoma"/>
          <w:color w:val="000000"/>
          <w:sz w:val="20"/>
          <w:szCs w:val="20"/>
          <w:lang w:eastAsia="it-IT"/>
        </w:rPr>
        <w:t>Giansenio</w:t>
      </w:r>
      <w:proofErr w:type="spellEnd"/>
      <w:r w:rsidRPr="003B5887">
        <w:rPr>
          <w:rFonts w:ascii="Verdana" w:eastAsia="Times New Roman" w:hAnsi="Verdana" w:cs="Tahoma"/>
          <w:color w:val="000000"/>
          <w:sz w:val="20"/>
          <w:szCs w:val="20"/>
          <w:lang w:eastAsia="it-IT"/>
        </w:rPr>
        <w:t>, come eretiche.</w:t>
      </w:r>
      <w:r w:rsidRPr="003B5887">
        <w:rPr>
          <w:rFonts w:ascii="Verdana" w:eastAsia="Times New Roman" w:hAnsi="Verdana" w:cs="Tahoma"/>
          <w:color w:val="000000"/>
          <w:sz w:val="20"/>
          <w:szCs w:val="20"/>
          <w:lang w:eastAsia="it-IT"/>
        </w:rPr>
        <w:br/>
        <w:t> </w:t>
      </w:r>
    </w:p>
    <w:tbl>
      <w:tblPr>
        <w:tblW w:w="5000" w:type="pct"/>
        <w:jc w:val="center"/>
        <w:shd w:val="clear" w:color="auto" w:fill="FFFFEC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758"/>
      </w:tblGrid>
      <w:tr w:rsidR="003B5887" w:rsidRPr="003B5887" w:rsidTr="003B5887"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EC"/>
            <w:vAlign w:val="center"/>
            <w:hideMark/>
          </w:tcPr>
          <w:p w:rsidR="003B5887" w:rsidRPr="003B5887" w:rsidRDefault="003B5887" w:rsidP="003B5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B5887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eastAsia="it-IT"/>
              </w:rPr>
              <w:t>Queste tanto famose e discusse cinque proposizioni sono le seguenti:</w:t>
            </w:r>
            <w:r w:rsidRPr="003B5887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br/>
            </w:r>
            <w:r w:rsidRPr="003B5887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br/>
              <w:t>1 Alcuni precetti di Dio sono impossibili ai giusti, nonostante che vogliano e si sforzino secondo le forze che hanno nella presente natura, perché manca loro la grazia che li rende possibili.</w:t>
            </w:r>
            <w:r w:rsidRPr="003B5887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br/>
            </w:r>
            <w:r w:rsidRPr="003B5887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br/>
              <w:t>2 Alla grazia interiore nello stato di natura decaduta non si resiste mai.</w:t>
            </w:r>
            <w:r w:rsidRPr="003B5887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br/>
            </w:r>
            <w:r w:rsidRPr="003B5887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br/>
              <w:t>3 Per acquistare merito o demerito non si richiede la libertà dalla necessità interna, ma soltanto la libertà dalla coazione esterna.</w:t>
            </w:r>
            <w:r w:rsidRPr="003B5887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br/>
            </w:r>
            <w:r w:rsidRPr="003B5887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br/>
              <w:t>4 I semipelagiani ammettevano per i singoli atti, anche l'inizio della fede, la necessità della grazia preveniente, ed erano eretici in quanto concedevano alla volontà umana il potere di resistere o di obbedire alla grazia.</w:t>
            </w:r>
            <w:r w:rsidRPr="003B5887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br/>
            </w:r>
            <w:r w:rsidRPr="003B5887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br/>
              <w:t>5 È un errore semipelagiano affermare che Cristo è morto per tutti.</w:t>
            </w:r>
            <w:r w:rsidRPr="003B5887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br/>
              <w:t> </w:t>
            </w:r>
          </w:p>
        </w:tc>
      </w:tr>
    </w:tbl>
    <w:p w:rsidR="003B5887" w:rsidRPr="003B5887" w:rsidRDefault="003B5887" w:rsidP="003B5887">
      <w:pPr>
        <w:shd w:val="clear" w:color="auto" w:fill="F5F9FC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7"/>
          <w:szCs w:val="27"/>
          <w:lang w:eastAsia="it-IT"/>
        </w:rPr>
      </w:pPr>
      <w:r w:rsidRPr="003B5887">
        <w:rPr>
          <w:rFonts w:ascii="Verdana" w:eastAsia="Times New Roman" w:hAnsi="Verdana" w:cs="Tahoma"/>
          <w:color w:val="000000"/>
          <w:sz w:val="20"/>
          <w:szCs w:val="20"/>
          <w:lang w:eastAsia="it-IT"/>
        </w:rPr>
        <w:t xml:space="preserve">I giansenisti replicano, guidati da Arnauld, che le 5 proposizioni sono eretiche, ma che né </w:t>
      </w:r>
      <w:proofErr w:type="spellStart"/>
      <w:r w:rsidRPr="003B5887">
        <w:rPr>
          <w:rFonts w:ascii="Verdana" w:eastAsia="Times New Roman" w:hAnsi="Verdana" w:cs="Tahoma"/>
          <w:color w:val="000000"/>
          <w:sz w:val="20"/>
          <w:szCs w:val="20"/>
          <w:lang w:eastAsia="it-IT"/>
        </w:rPr>
        <w:t>Giansenio</w:t>
      </w:r>
      <w:proofErr w:type="spellEnd"/>
      <w:r w:rsidRPr="003B5887">
        <w:rPr>
          <w:rFonts w:ascii="Verdana" w:eastAsia="Times New Roman" w:hAnsi="Verdana" w:cs="Tahoma"/>
          <w:color w:val="000000"/>
          <w:sz w:val="20"/>
          <w:szCs w:val="20"/>
          <w:lang w:eastAsia="it-IT"/>
        </w:rPr>
        <w:t>, né alcun suo seguace le ha mai sostenute, né in generale, né nella lettera dei brani del l'Augustinus.</w:t>
      </w:r>
      <w:r w:rsidRPr="003B5887">
        <w:rPr>
          <w:rFonts w:ascii="Verdana" w:eastAsia="Times New Roman" w:hAnsi="Verdana" w:cs="Tahoma"/>
          <w:color w:val="000000"/>
          <w:sz w:val="20"/>
          <w:szCs w:val="20"/>
          <w:lang w:eastAsia="it-IT"/>
        </w:rPr>
        <w:br/>
      </w:r>
      <w:r w:rsidRPr="003B5887">
        <w:rPr>
          <w:rFonts w:ascii="Verdana" w:eastAsia="Times New Roman" w:hAnsi="Verdana" w:cs="Tahoma"/>
          <w:color w:val="000000"/>
          <w:sz w:val="20"/>
          <w:szCs w:val="20"/>
          <w:lang w:eastAsia="it-IT"/>
        </w:rPr>
        <w:br/>
        <w:t xml:space="preserve">Vescovi e teologi riesaminano le 5 tesi e nel 1654 dichiarano che sono state realmente insegnate da </w:t>
      </w:r>
      <w:proofErr w:type="spellStart"/>
      <w:r w:rsidRPr="003B5887">
        <w:rPr>
          <w:rFonts w:ascii="Verdana" w:eastAsia="Times New Roman" w:hAnsi="Verdana" w:cs="Tahoma"/>
          <w:color w:val="000000"/>
          <w:sz w:val="20"/>
          <w:szCs w:val="20"/>
          <w:lang w:eastAsia="it-IT"/>
        </w:rPr>
        <w:t>Giansenio</w:t>
      </w:r>
      <w:proofErr w:type="spellEnd"/>
      <w:r w:rsidRPr="003B5887">
        <w:rPr>
          <w:rFonts w:ascii="Verdana" w:eastAsia="Times New Roman" w:hAnsi="Verdana" w:cs="Tahoma"/>
          <w:color w:val="000000"/>
          <w:sz w:val="20"/>
          <w:szCs w:val="20"/>
          <w:lang w:eastAsia="it-IT"/>
        </w:rPr>
        <w:t xml:space="preserve">. I giansenisti rispondono sostenendo una "questione di fatto", ovvero che dal punto di vista di </w:t>
      </w:r>
      <w:proofErr w:type="spellStart"/>
      <w:r w:rsidRPr="003B5887">
        <w:rPr>
          <w:rFonts w:ascii="Verdana" w:eastAsia="Times New Roman" w:hAnsi="Verdana" w:cs="Tahoma"/>
          <w:color w:val="000000"/>
          <w:sz w:val="20"/>
          <w:szCs w:val="20"/>
          <w:lang w:eastAsia="it-IT"/>
        </w:rPr>
        <w:t>Giansenio</w:t>
      </w:r>
      <w:proofErr w:type="spellEnd"/>
      <w:r w:rsidRPr="003B5887">
        <w:rPr>
          <w:rFonts w:ascii="Verdana" w:eastAsia="Times New Roman" w:hAnsi="Verdana" w:cs="Tahoma"/>
          <w:color w:val="000000"/>
          <w:sz w:val="20"/>
          <w:szCs w:val="20"/>
          <w:lang w:eastAsia="it-IT"/>
        </w:rPr>
        <w:t xml:space="preserve"> quelle tesi non sono eretiche, benché lo siano "di diritto" per la dottrina cattolica: quindi il credente cattolico non è obbligato a respingerle.</w:t>
      </w:r>
      <w:r w:rsidRPr="003B5887">
        <w:rPr>
          <w:rFonts w:ascii="Verdana" w:eastAsia="Times New Roman" w:hAnsi="Verdana" w:cs="Tahoma"/>
          <w:color w:val="000000"/>
          <w:sz w:val="20"/>
          <w:szCs w:val="20"/>
          <w:lang w:eastAsia="it-IT"/>
        </w:rPr>
        <w:br/>
      </w:r>
      <w:r w:rsidRPr="003B5887">
        <w:rPr>
          <w:rFonts w:ascii="Verdana" w:eastAsia="Times New Roman" w:hAnsi="Verdana" w:cs="Tahoma"/>
          <w:color w:val="000000"/>
          <w:sz w:val="20"/>
          <w:szCs w:val="20"/>
          <w:lang w:eastAsia="it-IT"/>
        </w:rPr>
        <w:br/>
        <w:t xml:space="preserve">Per stroncare definitivamente le discussioni papa Alessandro VII impone a tutti i credenti il 15 febbraio 1665 un formulario di sottomissione al suo giudizio, che implica la condanna delle 5 proposizioni. Tuttavia alcuni giansenisti si rifiutano di sottoscriverlo, altri rispondono che la sottoscrizione non implica "di fatto" il rifiuto di </w:t>
      </w:r>
      <w:proofErr w:type="spellStart"/>
      <w:r w:rsidRPr="003B5887">
        <w:rPr>
          <w:rFonts w:ascii="Verdana" w:eastAsia="Times New Roman" w:hAnsi="Verdana" w:cs="Tahoma"/>
          <w:color w:val="000000"/>
          <w:sz w:val="20"/>
          <w:szCs w:val="20"/>
          <w:lang w:eastAsia="it-IT"/>
        </w:rPr>
        <w:t>Giansenio</w:t>
      </w:r>
      <w:proofErr w:type="spellEnd"/>
      <w:r w:rsidRPr="003B5887">
        <w:rPr>
          <w:rFonts w:ascii="Verdana" w:eastAsia="Times New Roman" w:hAnsi="Verdana" w:cs="Tahoma"/>
          <w:color w:val="000000"/>
          <w:sz w:val="20"/>
          <w:szCs w:val="20"/>
          <w:lang w:eastAsia="it-IT"/>
        </w:rPr>
        <w:t>.</w:t>
      </w:r>
      <w:r w:rsidRPr="003B5887">
        <w:rPr>
          <w:rFonts w:ascii="Verdana" w:eastAsia="Times New Roman" w:hAnsi="Verdana" w:cs="Tahoma"/>
          <w:color w:val="000000"/>
          <w:sz w:val="20"/>
          <w:szCs w:val="20"/>
          <w:lang w:eastAsia="it-IT"/>
        </w:rPr>
        <w:br/>
      </w:r>
      <w:r w:rsidRPr="003B5887">
        <w:rPr>
          <w:rFonts w:ascii="Verdana" w:eastAsia="Times New Roman" w:hAnsi="Verdana" w:cs="Tahoma"/>
          <w:color w:val="000000"/>
          <w:sz w:val="20"/>
          <w:szCs w:val="20"/>
          <w:lang w:eastAsia="it-IT"/>
        </w:rPr>
        <w:br/>
        <w:t xml:space="preserve">Infine Pierre Nicole sostiene, nelle Lettere sull'eresia immaginaria, che questa scomunica è di fatto nulla e che il papa non è infallibile nelle questioni in cui si discute il suo magistero. La discussione si protrae fino a quando papa Clemente IX decide di non tornare più sulla </w:t>
      </w:r>
      <w:r w:rsidRPr="003B5887">
        <w:rPr>
          <w:rFonts w:ascii="Verdana" w:eastAsia="Times New Roman" w:hAnsi="Verdana" w:cs="Tahoma"/>
          <w:color w:val="000000"/>
          <w:sz w:val="20"/>
          <w:szCs w:val="20"/>
          <w:lang w:eastAsia="it-IT"/>
        </w:rPr>
        <w:lastRenderedPageBreak/>
        <w:t>questione. </w:t>
      </w:r>
      <w:r w:rsidRPr="003B5887">
        <w:rPr>
          <w:rFonts w:ascii="Verdana" w:eastAsia="Times New Roman" w:hAnsi="Verdana" w:cs="Tahoma"/>
          <w:color w:val="000000"/>
          <w:sz w:val="20"/>
          <w:szCs w:val="20"/>
          <w:lang w:eastAsia="it-IT"/>
        </w:rPr>
        <w:br/>
      </w:r>
      <w:r w:rsidRPr="003B5887">
        <w:rPr>
          <w:rFonts w:ascii="Verdana" w:eastAsia="Times New Roman" w:hAnsi="Verdana" w:cs="Tahoma"/>
          <w:color w:val="000000"/>
          <w:sz w:val="20"/>
          <w:szCs w:val="20"/>
          <w:lang w:eastAsia="it-IT"/>
        </w:rPr>
        <w:br/>
        <w:t xml:space="preserve">Dopo di ciò il giansenismo continua a ottenere successo grazie alla propaganda fattane nei libri di </w:t>
      </w:r>
      <w:proofErr w:type="spellStart"/>
      <w:r w:rsidRPr="003B5887">
        <w:rPr>
          <w:rFonts w:ascii="Verdana" w:eastAsia="Times New Roman" w:hAnsi="Verdana" w:cs="Tahoma"/>
          <w:color w:val="000000"/>
          <w:sz w:val="20"/>
          <w:szCs w:val="20"/>
          <w:lang w:eastAsia="it-IT"/>
        </w:rPr>
        <w:t>Quesnel</w:t>
      </w:r>
      <w:proofErr w:type="spellEnd"/>
      <w:r w:rsidRPr="003B5887">
        <w:rPr>
          <w:rFonts w:ascii="Verdana" w:eastAsia="Times New Roman" w:hAnsi="Verdana" w:cs="Tahoma"/>
          <w:color w:val="000000"/>
          <w:sz w:val="20"/>
          <w:szCs w:val="20"/>
          <w:lang w:eastAsia="it-IT"/>
        </w:rPr>
        <w:t>, erede spirituale di Arnauld. </w:t>
      </w:r>
      <w:r w:rsidRPr="003B5887">
        <w:rPr>
          <w:rFonts w:ascii="Verdana" w:eastAsia="Times New Roman" w:hAnsi="Verdana" w:cs="Tahoma"/>
          <w:color w:val="000000"/>
          <w:sz w:val="20"/>
          <w:szCs w:val="20"/>
          <w:lang w:eastAsia="it-IT"/>
        </w:rPr>
        <w:br/>
      </w:r>
      <w:r w:rsidRPr="003B5887">
        <w:rPr>
          <w:rFonts w:ascii="Verdana" w:eastAsia="Times New Roman" w:hAnsi="Verdana" w:cs="Tahoma"/>
          <w:color w:val="000000"/>
          <w:sz w:val="20"/>
          <w:szCs w:val="20"/>
          <w:lang w:eastAsia="it-IT"/>
        </w:rPr>
        <w:br/>
        <w:t xml:space="preserve">La storia del giansenismo si chiude con la condanna da parte del papa Clemente XI, l'8 settembre 1713, di 101 proposizioni tratte dai volumi di </w:t>
      </w:r>
      <w:proofErr w:type="spellStart"/>
      <w:r w:rsidRPr="003B5887">
        <w:rPr>
          <w:rFonts w:ascii="Verdana" w:eastAsia="Times New Roman" w:hAnsi="Verdana" w:cs="Tahoma"/>
          <w:color w:val="000000"/>
          <w:sz w:val="20"/>
          <w:szCs w:val="20"/>
          <w:lang w:eastAsia="it-IT"/>
        </w:rPr>
        <w:t>Quesnel</w:t>
      </w:r>
      <w:proofErr w:type="spellEnd"/>
      <w:r w:rsidRPr="003B5887">
        <w:rPr>
          <w:rFonts w:ascii="Verdana" w:eastAsia="Times New Roman" w:hAnsi="Verdana" w:cs="Tahoma"/>
          <w:color w:val="000000"/>
          <w:sz w:val="20"/>
          <w:szCs w:val="20"/>
          <w:lang w:eastAsia="it-IT"/>
        </w:rPr>
        <w:t>, ridotto così al silenzio.</w:t>
      </w:r>
      <w:r w:rsidRPr="003B5887">
        <w:rPr>
          <w:rFonts w:ascii="Verdana" w:eastAsia="Times New Roman" w:hAnsi="Verdana" w:cs="Tahoma"/>
          <w:color w:val="000000"/>
          <w:sz w:val="20"/>
          <w:szCs w:val="20"/>
          <w:lang w:eastAsia="it-IT"/>
        </w:rPr>
        <w:br/>
      </w:r>
      <w:r w:rsidRPr="003B5887">
        <w:rPr>
          <w:rFonts w:ascii="Verdana" w:eastAsia="Times New Roman" w:hAnsi="Verdana" w:cs="Tahoma"/>
          <w:color w:val="000000"/>
          <w:sz w:val="20"/>
          <w:szCs w:val="20"/>
          <w:lang w:eastAsia="it-IT"/>
        </w:rPr>
        <w:br/>
      </w:r>
      <w:r>
        <w:rPr>
          <w:rFonts w:ascii="Verdana" w:eastAsia="Times New Roman" w:hAnsi="Verdana" w:cs="Tahoma"/>
          <w:noProof/>
          <w:color w:val="000000"/>
          <w:sz w:val="20"/>
          <w:szCs w:val="20"/>
          <w:lang w:eastAsia="it-IT"/>
        </w:rPr>
        <w:drawing>
          <wp:inline distT="0" distB="0" distL="0" distR="0">
            <wp:extent cx="171450" cy="171450"/>
            <wp:effectExtent l="0" t="0" r="0" b="0"/>
            <wp:docPr id="1" name="Immagine 1" descr="http://www.parodos.it/graficks/down%5b1%5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arodos.it/graficks/down%5b1%5d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755" w:rsidRDefault="00D17755"/>
    <w:sectPr w:rsidR="00D177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887"/>
    <w:rsid w:val="00057FE8"/>
    <w:rsid w:val="00077D73"/>
    <w:rsid w:val="000B33CF"/>
    <w:rsid w:val="00230810"/>
    <w:rsid w:val="00283BC0"/>
    <w:rsid w:val="002A3587"/>
    <w:rsid w:val="003B5887"/>
    <w:rsid w:val="00415504"/>
    <w:rsid w:val="006F1CA5"/>
    <w:rsid w:val="008426D1"/>
    <w:rsid w:val="009416BE"/>
    <w:rsid w:val="00A43466"/>
    <w:rsid w:val="00B223BB"/>
    <w:rsid w:val="00B63858"/>
    <w:rsid w:val="00BF0BE7"/>
    <w:rsid w:val="00C62D92"/>
    <w:rsid w:val="00C6429C"/>
    <w:rsid w:val="00D17755"/>
    <w:rsid w:val="00D95F50"/>
    <w:rsid w:val="00F4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3B5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3B588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5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58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3B5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3B588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5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58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3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2644</Words>
  <Characters>15072</Characters>
  <Application>Microsoft Office Word</Application>
  <DocSecurity>0</DocSecurity>
  <Lines>125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</dc:creator>
  <cp:lastModifiedBy>Windows User</cp:lastModifiedBy>
  <cp:revision>4</cp:revision>
  <dcterms:created xsi:type="dcterms:W3CDTF">2013-04-03T16:27:00Z</dcterms:created>
  <dcterms:modified xsi:type="dcterms:W3CDTF">2016-03-19T11:24:00Z</dcterms:modified>
</cp:coreProperties>
</file>